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DB" w:rsidRDefault="00E315DB" w:rsidP="00D90E26">
      <w:pPr>
        <w:spacing w:line="360" w:lineRule="auto"/>
        <w:jc w:val="both"/>
        <w:rPr>
          <w:b/>
          <w:u w:val="single"/>
        </w:rPr>
      </w:pPr>
      <w:bookmarkStart w:id="0" w:name="_GoBack"/>
      <w:bookmarkEnd w:id="0"/>
      <w:r>
        <w:rPr>
          <w:b/>
          <w:u w:val="single"/>
        </w:rPr>
        <w:t>ΟΛΟΜΕΛΕΙΑ ΔΙΚΗΓΟΡΙΚΩΝ</w:t>
      </w:r>
    </w:p>
    <w:p w:rsidR="00E315DB" w:rsidRDefault="00E315DB" w:rsidP="00D90E26">
      <w:pPr>
        <w:spacing w:line="360" w:lineRule="auto"/>
        <w:jc w:val="both"/>
        <w:rPr>
          <w:b/>
          <w:u w:val="single"/>
        </w:rPr>
      </w:pPr>
      <w:r>
        <w:rPr>
          <w:b/>
          <w:u w:val="single"/>
        </w:rPr>
        <w:t>ΣΥΛΛΟΓΩΝ ΕΛΛΑΔΟΣ</w:t>
      </w:r>
    </w:p>
    <w:p w:rsidR="00E315DB" w:rsidRDefault="00E315DB" w:rsidP="00D90E26">
      <w:pPr>
        <w:spacing w:line="360" w:lineRule="auto"/>
        <w:jc w:val="both"/>
        <w:rPr>
          <w:b/>
          <w:u w:val="single"/>
        </w:rPr>
      </w:pPr>
    </w:p>
    <w:p w:rsidR="00E315DB" w:rsidRDefault="00E315DB" w:rsidP="00D90E26">
      <w:pPr>
        <w:spacing w:line="360" w:lineRule="auto"/>
        <w:jc w:val="both"/>
        <w:rPr>
          <w:b/>
        </w:rPr>
      </w:pPr>
      <w:r w:rsidRPr="00E315DB">
        <w:rPr>
          <w:b/>
        </w:rPr>
        <w:t xml:space="preserve">                                ΔΕΛΤΙΟ ΤΥΠΟΥ   </w:t>
      </w:r>
    </w:p>
    <w:p w:rsidR="00E315DB" w:rsidRPr="00E315DB" w:rsidRDefault="00E315DB" w:rsidP="00D90E26">
      <w:pPr>
        <w:spacing w:line="360" w:lineRule="auto"/>
        <w:jc w:val="both"/>
        <w:rPr>
          <w:b/>
        </w:rPr>
      </w:pPr>
      <w:r>
        <w:rPr>
          <w:b/>
        </w:rPr>
        <w:t xml:space="preserve">                                                                         13/7/2017</w:t>
      </w:r>
      <w:r w:rsidRPr="00E315DB">
        <w:rPr>
          <w:b/>
        </w:rPr>
        <w:t xml:space="preserve">              </w:t>
      </w:r>
    </w:p>
    <w:p w:rsidR="00E315DB" w:rsidRDefault="00E315DB" w:rsidP="00D90E26">
      <w:pPr>
        <w:spacing w:line="360" w:lineRule="auto"/>
        <w:jc w:val="both"/>
        <w:rPr>
          <w:b/>
          <w:u w:val="single"/>
          <w:lang w:val="en-US"/>
        </w:rPr>
      </w:pPr>
    </w:p>
    <w:p w:rsidR="00923DBD" w:rsidRPr="00923DBD" w:rsidRDefault="00923DBD" w:rsidP="00D90E26">
      <w:pPr>
        <w:spacing w:line="360" w:lineRule="auto"/>
        <w:jc w:val="both"/>
        <w:rPr>
          <w:b/>
          <w:u w:val="single"/>
        </w:rPr>
      </w:pPr>
      <w:r w:rsidRPr="00923DBD">
        <w:rPr>
          <w:b/>
          <w:u w:val="single"/>
        </w:rPr>
        <w:t>Καταγγελία της Ολομέλειας Δικηγορικών Συλλόγων Ελλάδας στην Ευρωπαϊκή Επιτροπή για το ασφαλιστικό</w:t>
      </w:r>
    </w:p>
    <w:p w:rsidR="00923DBD" w:rsidRDefault="00923DBD" w:rsidP="00D90E26">
      <w:pPr>
        <w:spacing w:line="360" w:lineRule="auto"/>
        <w:jc w:val="both"/>
      </w:pPr>
    </w:p>
    <w:p w:rsidR="00080436" w:rsidRPr="00080436" w:rsidRDefault="00080436" w:rsidP="00D90E26">
      <w:pPr>
        <w:spacing w:line="360" w:lineRule="auto"/>
        <w:jc w:val="both"/>
        <w:rPr>
          <w:rFonts w:eastAsia="Calibri" w:cs="Calibri"/>
          <w:color w:val="000000"/>
          <w:lang w:eastAsia="el-GR"/>
        </w:rPr>
      </w:pPr>
      <w:r>
        <w:t xml:space="preserve">Η </w:t>
      </w:r>
      <w:r w:rsidRPr="00080436">
        <w:rPr>
          <w:b/>
        </w:rPr>
        <w:t>Ολομέλεια των Δικηγορικών Συλλόγων</w:t>
      </w:r>
      <w:r>
        <w:t xml:space="preserve"> της χώρας προσέφυγε για το ασφαλιστικό ενώπιον της </w:t>
      </w:r>
      <w:r w:rsidRPr="00D90E26">
        <w:rPr>
          <w:rFonts w:eastAsia="Calibri" w:cs="Calibri"/>
          <w:color w:val="000000"/>
          <w:lang w:eastAsia="el-GR"/>
        </w:rPr>
        <w:t>Ευρωπαϊκής Επιτροπής</w:t>
      </w:r>
      <w:r>
        <w:rPr>
          <w:rFonts w:eastAsia="Calibri" w:cs="Calibri"/>
          <w:color w:val="000000"/>
          <w:lang w:eastAsia="el-GR"/>
        </w:rPr>
        <w:t>,</w:t>
      </w:r>
      <w:r w:rsidRPr="00D90E26">
        <w:rPr>
          <w:rFonts w:eastAsia="Calibri" w:cs="Calibri"/>
          <w:color w:val="000000"/>
          <w:lang w:eastAsia="el-GR"/>
        </w:rPr>
        <w:t xml:space="preserve"> κατά το άρθρο 258 ΣΛΕΕ</w:t>
      </w:r>
      <w:r>
        <w:rPr>
          <w:rFonts w:eastAsia="Calibri" w:cs="Calibri"/>
          <w:color w:val="000000"/>
          <w:lang w:eastAsia="el-GR"/>
        </w:rPr>
        <w:t xml:space="preserve">, προκειμένου να ενεργοποιηθεί διαδικασία </w:t>
      </w:r>
      <w:r w:rsidRPr="00080436">
        <w:rPr>
          <w:rFonts w:eastAsia="Calibri" w:cs="Calibri"/>
          <w:i/>
          <w:color w:val="000000"/>
          <w:lang w:eastAsia="el-GR"/>
        </w:rPr>
        <w:t xml:space="preserve">επί </w:t>
      </w:r>
      <w:proofErr w:type="spellStart"/>
      <w:r w:rsidRPr="00080436">
        <w:rPr>
          <w:rFonts w:eastAsia="Calibri" w:cs="Calibri"/>
          <w:i/>
          <w:color w:val="000000"/>
          <w:lang w:eastAsia="el-GR"/>
        </w:rPr>
        <w:t>παραβάσει</w:t>
      </w:r>
      <w:proofErr w:type="spellEnd"/>
      <w:r>
        <w:rPr>
          <w:rFonts w:eastAsia="Calibri" w:cs="Calibri"/>
          <w:color w:val="000000"/>
          <w:lang w:eastAsia="el-GR"/>
        </w:rPr>
        <w:t xml:space="preserve"> κατά της Ελλάδας. </w:t>
      </w:r>
    </w:p>
    <w:p w:rsidR="00080436" w:rsidRDefault="00080436" w:rsidP="00D90E26">
      <w:pPr>
        <w:spacing w:line="360" w:lineRule="auto"/>
        <w:jc w:val="both"/>
      </w:pPr>
    </w:p>
    <w:p w:rsidR="004165F5" w:rsidRPr="00D90E26" w:rsidRDefault="00594DED" w:rsidP="00D90E26">
      <w:pPr>
        <w:spacing w:line="360" w:lineRule="auto"/>
        <w:jc w:val="both"/>
      </w:pPr>
      <w:r w:rsidRPr="00D90E26">
        <w:t xml:space="preserve">Έχει πλέον καταστεί κοινή πεποίθηση ότι η ασφαλιστική </w:t>
      </w:r>
      <w:proofErr w:type="spellStart"/>
      <w:r w:rsidRPr="00D90E26">
        <w:t>αντι</w:t>
      </w:r>
      <w:proofErr w:type="spellEnd"/>
      <w:r w:rsidR="00D90E26" w:rsidRPr="00D90E26">
        <w:t>-</w:t>
      </w:r>
      <w:r w:rsidRPr="00D90E26">
        <w:t>μεταρρύθμιση της κυβέρνησης</w:t>
      </w:r>
      <w:r w:rsidR="00D90E26" w:rsidRPr="00D90E26">
        <w:t>,</w:t>
      </w:r>
      <w:r w:rsidRPr="00D90E26">
        <w:t xml:space="preserve"> σε συνδυασμό με</w:t>
      </w:r>
      <w:r w:rsidR="00D90E26" w:rsidRPr="00D90E26">
        <w:t xml:space="preserve"> τα</w:t>
      </w:r>
      <w:r w:rsidRPr="00D90E26">
        <w:t xml:space="preserve"> </w:t>
      </w:r>
      <w:r w:rsidR="00D90E26" w:rsidRPr="00D90E26">
        <w:t>υφιστάμενα</w:t>
      </w:r>
      <w:r w:rsidRPr="00D90E26">
        <w:t xml:space="preserve"> φορολογικά βάρη</w:t>
      </w:r>
      <w:r w:rsidR="00D90E26" w:rsidRPr="00D90E26">
        <w:t>,</w:t>
      </w:r>
      <w:r w:rsidRPr="00D90E26">
        <w:t xml:space="preserve"> έχει</w:t>
      </w:r>
      <w:r w:rsidR="00132D1B">
        <w:t xml:space="preserve">  απροσχημάτιστο</w:t>
      </w:r>
      <w:r w:rsidRPr="00D90E26">
        <w:t xml:space="preserve"> </w:t>
      </w:r>
      <w:r w:rsidR="008211FE">
        <w:rPr>
          <w:b/>
        </w:rPr>
        <w:t>δημευτικό αποτέλεσμα</w:t>
      </w:r>
      <w:r w:rsidRPr="008211FE">
        <w:rPr>
          <w:b/>
        </w:rPr>
        <w:t xml:space="preserve"> </w:t>
      </w:r>
      <w:r w:rsidRPr="00D90E26">
        <w:t xml:space="preserve">για το εισόδημα των επιστημόνων </w:t>
      </w:r>
      <w:r w:rsidR="00965688">
        <w:t>-</w:t>
      </w:r>
      <w:r w:rsidR="00D90E26">
        <w:t xml:space="preserve"> </w:t>
      </w:r>
      <w:r w:rsidRPr="00D90E26">
        <w:t xml:space="preserve">ελεύθερων επαγγελματιών. </w:t>
      </w:r>
    </w:p>
    <w:p w:rsidR="00D90E26" w:rsidRDefault="00D90E26" w:rsidP="00D90E26">
      <w:pPr>
        <w:spacing w:line="360" w:lineRule="auto"/>
        <w:jc w:val="both"/>
        <w:rPr>
          <w:rFonts w:cs="Times New Roman"/>
          <w:color w:val="000000"/>
          <w:lang w:eastAsia="el-GR"/>
        </w:rPr>
      </w:pPr>
    </w:p>
    <w:p w:rsidR="00594DED" w:rsidRPr="00D90E26" w:rsidRDefault="00594DED" w:rsidP="00D90E26">
      <w:pPr>
        <w:spacing w:line="360" w:lineRule="auto"/>
        <w:jc w:val="both"/>
        <w:rPr>
          <w:rFonts w:cs="Times New Roman"/>
          <w:color w:val="000000"/>
          <w:lang w:eastAsia="el-GR"/>
        </w:rPr>
      </w:pPr>
      <w:r w:rsidRPr="00D90E26">
        <w:rPr>
          <w:rFonts w:cs="Times New Roman"/>
          <w:color w:val="000000"/>
          <w:lang w:eastAsia="el-GR"/>
        </w:rPr>
        <w:t>Ήδη</w:t>
      </w:r>
      <w:r w:rsidR="008211FE">
        <w:rPr>
          <w:rFonts w:cs="Times New Roman"/>
          <w:color w:val="000000"/>
          <w:lang w:eastAsia="el-GR"/>
        </w:rPr>
        <w:t>,</w:t>
      </w:r>
      <w:r w:rsidRPr="00D90E26">
        <w:rPr>
          <w:rFonts w:cs="Times New Roman"/>
          <w:color w:val="000000"/>
          <w:lang w:eastAsia="el-GR"/>
        </w:rPr>
        <w:t xml:space="preserve"> με το</w:t>
      </w:r>
      <w:r w:rsidR="00965688">
        <w:rPr>
          <w:rFonts w:cs="Times New Roman"/>
          <w:color w:val="000000"/>
          <w:lang w:eastAsia="el-GR"/>
        </w:rPr>
        <w:t>ν</w:t>
      </w:r>
      <w:r w:rsidRPr="00D90E26">
        <w:rPr>
          <w:rFonts w:cs="Times New Roman"/>
          <w:color w:val="000000"/>
          <w:lang w:eastAsia="el-GR"/>
        </w:rPr>
        <w:t xml:space="preserve"> πρόσφατο ν. 4472/2017 </w:t>
      </w:r>
      <w:r w:rsidR="00D90E26">
        <w:rPr>
          <w:rFonts w:cs="Times New Roman"/>
          <w:color w:val="000000"/>
          <w:lang w:eastAsia="el-GR"/>
        </w:rPr>
        <w:t>νομοθετήθηκε</w:t>
      </w:r>
      <w:r w:rsidRPr="00D90E26">
        <w:rPr>
          <w:rFonts w:cs="Times New Roman"/>
          <w:color w:val="000000"/>
          <w:lang w:eastAsia="el-GR"/>
        </w:rPr>
        <w:t xml:space="preserve"> η επιβολή «</w:t>
      </w:r>
      <w:r w:rsidRPr="00D90E26">
        <w:rPr>
          <w:rFonts w:cs="Times New Roman"/>
          <w:b/>
          <w:color w:val="000000"/>
          <w:lang w:eastAsia="el-GR"/>
        </w:rPr>
        <w:t>εισφορών επί εισφορών</w:t>
      </w:r>
      <w:r w:rsidRPr="00D90E26">
        <w:rPr>
          <w:rFonts w:cs="Times New Roman"/>
          <w:color w:val="000000"/>
          <w:lang w:eastAsia="el-GR"/>
        </w:rPr>
        <w:t xml:space="preserve">». Δηλαδή </w:t>
      </w:r>
      <w:r w:rsidRPr="00D90E26">
        <w:rPr>
          <w:rFonts w:cs="Times New Roman"/>
          <w:b/>
          <w:color w:val="000000"/>
          <w:lang w:eastAsia="el-GR"/>
        </w:rPr>
        <w:t>εισφορών επί ανύπαρκτου εισοδήματος</w:t>
      </w:r>
      <w:r w:rsidRPr="00D90E26">
        <w:rPr>
          <w:rFonts w:cs="Times New Roman"/>
          <w:color w:val="000000"/>
          <w:lang w:eastAsia="el-GR"/>
        </w:rPr>
        <w:t>.</w:t>
      </w:r>
      <w:r w:rsidR="00D90E26">
        <w:rPr>
          <w:rFonts w:cs="Times New Roman"/>
          <w:color w:val="000000"/>
          <w:lang w:eastAsia="el-GR"/>
        </w:rPr>
        <w:t xml:space="preserve"> </w:t>
      </w:r>
      <w:r w:rsidRPr="00D90E26">
        <w:rPr>
          <w:rFonts w:cs="Times New Roman"/>
          <w:color w:val="000000"/>
          <w:lang w:eastAsia="el-GR"/>
        </w:rPr>
        <w:t>Σύμφωνα με την Έκθεση του ΓΛΚ για τον νόμο 4387</w:t>
      </w:r>
      <w:r w:rsidR="00965688">
        <w:rPr>
          <w:rFonts w:cs="Times New Roman"/>
          <w:color w:val="000000"/>
          <w:lang w:eastAsia="el-GR"/>
        </w:rPr>
        <w:t>/2016</w:t>
      </w:r>
      <w:r w:rsidRPr="00D90E26">
        <w:rPr>
          <w:rFonts w:cs="Times New Roman"/>
          <w:color w:val="000000"/>
          <w:lang w:eastAsia="el-GR"/>
        </w:rPr>
        <w:t xml:space="preserve">, η προϋπολογισθείσα αύξηση των εσόδων (από την εφαρμογή του νόμου </w:t>
      </w:r>
      <w:r w:rsidR="008211FE">
        <w:rPr>
          <w:rFonts w:cs="Times New Roman"/>
          <w:color w:val="000000"/>
          <w:lang w:eastAsia="el-GR"/>
        </w:rPr>
        <w:t>αυτού</w:t>
      </w:r>
      <w:r w:rsidRPr="00D90E26">
        <w:rPr>
          <w:rFonts w:cs="Times New Roman"/>
          <w:color w:val="000000"/>
          <w:lang w:eastAsia="el-GR"/>
        </w:rPr>
        <w:t xml:space="preserve">) ανέρχεται σε  </w:t>
      </w:r>
      <w:r w:rsidRPr="00D90E26">
        <w:rPr>
          <w:rFonts w:cs="Times New Roman"/>
          <w:b/>
          <w:color w:val="000000"/>
          <w:lang w:eastAsia="el-GR"/>
        </w:rPr>
        <w:t>137 εκατομμύρια</w:t>
      </w:r>
      <w:r w:rsidRPr="00D90E26">
        <w:rPr>
          <w:rFonts w:cs="Times New Roman"/>
          <w:color w:val="000000"/>
          <w:lang w:eastAsia="el-GR"/>
        </w:rPr>
        <w:t xml:space="preserve"> </w:t>
      </w:r>
      <w:r w:rsidRPr="00D90E26">
        <w:rPr>
          <w:rFonts w:cs="Times New Roman"/>
          <w:b/>
          <w:color w:val="000000"/>
          <w:lang w:eastAsia="el-GR"/>
        </w:rPr>
        <w:t>€</w:t>
      </w:r>
      <w:r w:rsidRPr="00D90E26">
        <w:rPr>
          <w:rFonts w:cs="Times New Roman"/>
          <w:color w:val="000000"/>
          <w:lang w:eastAsia="el-GR"/>
        </w:rPr>
        <w:t xml:space="preserve"> για το 2018 και </w:t>
      </w:r>
      <w:r w:rsidRPr="00D90E26">
        <w:rPr>
          <w:rFonts w:cs="Times New Roman"/>
          <w:b/>
          <w:color w:val="000000"/>
          <w:lang w:eastAsia="el-GR"/>
        </w:rPr>
        <w:t>138 εκ. €</w:t>
      </w:r>
      <w:r w:rsidRPr="00D90E26">
        <w:rPr>
          <w:rFonts w:cs="Times New Roman"/>
          <w:color w:val="000000"/>
          <w:lang w:eastAsia="el-GR"/>
        </w:rPr>
        <w:t xml:space="preserve"> για το 2019. Με τον ν. 4472/2017 επέρχεται </w:t>
      </w:r>
      <w:r w:rsidRPr="00D90E26">
        <w:rPr>
          <w:rFonts w:cs="Times New Roman"/>
          <w:b/>
          <w:color w:val="000000"/>
          <w:lang w:eastAsia="el-GR"/>
        </w:rPr>
        <w:t>επιπλέον αύξηση</w:t>
      </w:r>
      <w:r w:rsidRPr="00D90E26">
        <w:rPr>
          <w:rFonts w:cs="Times New Roman"/>
          <w:color w:val="000000"/>
          <w:lang w:eastAsia="el-GR"/>
        </w:rPr>
        <w:t xml:space="preserve"> -και άρα ισόποση επιβάρυνση -  κατά </w:t>
      </w:r>
      <w:r w:rsidRPr="00D90E26">
        <w:rPr>
          <w:rFonts w:cs="Times New Roman"/>
          <w:b/>
          <w:color w:val="000000"/>
          <w:lang w:eastAsia="el-GR"/>
        </w:rPr>
        <w:t>53 εκατομμύρια €</w:t>
      </w:r>
      <w:r w:rsidRPr="00D90E26">
        <w:rPr>
          <w:rFonts w:cs="Times New Roman"/>
          <w:color w:val="000000"/>
          <w:lang w:eastAsia="el-GR"/>
        </w:rPr>
        <w:t xml:space="preserve"> για το 2018,</w:t>
      </w:r>
      <w:r w:rsidR="008211FE">
        <w:rPr>
          <w:rFonts w:cs="Times New Roman"/>
          <w:color w:val="000000"/>
          <w:lang w:eastAsia="el-GR"/>
        </w:rPr>
        <w:t xml:space="preserve"> και</w:t>
      </w:r>
      <w:r w:rsidRPr="00D90E26">
        <w:rPr>
          <w:rFonts w:cs="Times New Roman"/>
          <w:color w:val="000000"/>
          <w:lang w:eastAsia="el-GR"/>
        </w:rPr>
        <w:t xml:space="preserve">  </w:t>
      </w:r>
      <w:r w:rsidRPr="00D90E26">
        <w:rPr>
          <w:rFonts w:cs="Times New Roman"/>
          <w:b/>
          <w:color w:val="000000"/>
          <w:lang w:eastAsia="el-GR"/>
        </w:rPr>
        <w:t>124 εκατομμύρια</w:t>
      </w:r>
      <w:r w:rsidRPr="00D90E26">
        <w:rPr>
          <w:rFonts w:cs="Times New Roman"/>
          <w:color w:val="000000"/>
          <w:lang w:eastAsia="el-GR"/>
        </w:rPr>
        <w:t xml:space="preserve"> € για το έτος </w:t>
      </w:r>
      <w:r w:rsidRPr="00D90E26">
        <w:rPr>
          <w:rFonts w:cs="Times New Roman"/>
          <w:b/>
          <w:color w:val="000000"/>
          <w:lang w:eastAsia="el-GR"/>
        </w:rPr>
        <w:t>2019</w:t>
      </w:r>
      <w:r w:rsidRPr="00D90E26">
        <w:rPr>
          <w:rFonts w:cs="Times New Roman"/>
          <w:color w:val="000000"/>
          <w:lang w:eastAsia="el-GR"/>
        </w:rPr>
        <w:t>.</w:t>
      </w:r>
    </w:p>
    <w:p w:rsidR="00D90E26" w:rsidRDefault="00D90E26" w:rsidP="00D90E26">
      <w:pPr>
        <w:spacing w:line="360" w:lineRule="auto"/>
        <w:jc w:val="both"/>
      </w:pPr>
    </w:p>
    <w:p w:rsidR="00594DED" w:rsidRPr="00D90E26" w:rsidRDefault="00594DED" w:rsidP="00D90E26">
      <w:pPr>
        <w:spacing w:line="360" w:lineRule="auto"/>
        <w:jc w:val="both"/>
      </w:pPr>
      <w:r w:rsidRPr="00D90E26">
        <w:t>Οι «εκπτώσεις» για τους νέους συναδέλφους</w:t>
      </w:r>
      <w:r w:rsidR="008211FE">
        <w:t>,</w:t>
      </w:r>
      <w:r w:rsidRPr="00D90E26">
        <w:t xml:space="preserve"> καθώς και οι «εκπτώσεις» εισφορών για την πρώτη τετραετή μεταβατική περίοδο, που </w:t>
      </w:r>
      <w:r w:rsidR="008211FE">
        <w:t>εισήχθησαν</w:t>
      </w:r>
      <w:r w:rsidR="00080436">
        <w:t xml:space="preserve"> </w:t>
      </w:r>
      <w:r w:rsidRPr="00D90E26">
        <w:t>μετά την πάνδημη αντίδραση του δικηγορικού σώματος</w:t>
      </w:r>
      <w:r w:rsidR="00080436">
        <w:t>,</w:t>
      </w:r>
      <w:r w:rsidRPr="00D90E26">
        <w:t xml:space="preserve"> προσφέρουν προσωρινή μόνο λ</w:t>
      </w:r>
      <w:r w:rsidR="00D90E26" w:rsidRPr="00D90E26">
        <w:t>ύση</w:t>
      </w:r>
      <w:r w:rsidR="00080436">
        <w:t xml:space="preserve"> στο πρόβλημα</w:t>
      </w:r>
      <w:r w:rsidR="00D90E26" w:rsidRPr="00D90E26">
        <w:t>. Για τον λόγο αυτό</w:t>
      </w:r>
      <w:r w:rsidR="00080436">
        <w:t>,</w:t>
      </w:r>
      <w:r w:rsidR="00D90E26" w:rsidRPr="00D90E26">
        <w:t xml:space="preserve"> όλοι οι Δικηγορικοί Σ</w:t>
      </w:r>
      <w:r w:rsidRPr="00D90E26">
        <w:t xml:space="preserve">ύλλογοι της χώρας προσέφυγαν </w:t>
      </w:r>
      <w:r w:rsidR="00080436" w:rsidRPr="00080436">
        <w:rPr>
          <w:i/>
        </w:rPr>
        <w:t>επί ακυρώσει</w:t>
      </w:r>
      <w:r w:rsidR="00080436">
        <w:t xml:space="preserve"> </w:t>
      </w:r>
      <w:r w:rsidRPr="00D90E26">
        <w:t xml:space="preserve">ενώπιον του </w:t>
      </w:r>
      <w:proofErr w:type="spellStart"/>
      <w:r w:rsidRPr="00D90E26">
        <w:t>ΣτΕ</w:t>
      </w:r>
      <w:proofErr w:type="spellEnd"/>
      <w:r w:rsidRPr="00D90E26">
        <w:t xml:space="preserve">. </w:t>
      </w:r>
    </w:p>
    <w:p w:rsidR="00D90E26" w:rsidRPr="00D90E26" w:rsidRDefault="00D90E26" w:rsidP="00D90E26">
      <w:pPr>
        <w:spacing w:line="360" w:lineRule="auto"/>
        <w:jc w:val="both"/>
      </w:pPr>
    </w:p>
    <w:p w:rsidR="00D90E26" w:rsidRPr="00D90E26" w:rsidRDefault="00080436" w:rsidP="00D90E26">
      <w:pPr>
        <w:spacing w:line="360" w:lineRule="auto"/>
        <w:jc w:val="both"/>
        <w:rPr>
          <w:rFonts w:eastAsia="Calibri" w:cs="Calibri"/>
          <w:color w:val="000000"/>
          <w:lang w:eastAsia="el-GR"/>
        </w:rPr>
      </w:pPr>
      <w:r>
        <w:rPr>
          <w:rFonts w:eastAsia="Calibri" w:cs="Calibri"/>
          <w:color w:val="000000"/>
          <w:lang w:eastAsia="el-GR"/>
        </w:rPr>
        <w:lastRenderedPageBreak/>
        <w:t>Π</w:t>
      </w:r>
      <w:r w:rsidR="00D90E26" w:rsidRPr="00D90E26">
        <w:rPr>
          <w:rFonts w:eastAsia="Calibri" w:cs="Calibri"/>
          <w:color w:val="000000"/>
          <w:lang w:eastAsia="el-GR"/>
        </w:rPr>
        <w:t xml:space="preserve">έραν της εθνικής </w:t>
      </w:r>
      <w:proofErr w:type="spellStart"/>
      <w:r w:rsidR="00D90E26" w:rsidRPr="00D90E26">
        <w:rPr>
          <w:rFonts w:eastAsia="Calibri" w:cs="Calibri"/>
          <w:color w:val="000000"/>
          <w:lang w:eastAsia="el-GR"/>
        </w:rPr>
        <w:t>δικαιοταξίας</w:t>
      </w:r>
      <w:proofErr w:type="spellEnd"/>
      <w:r>
        <w:rPr>
          <w:rFonts w:eastAsia="Calibri" w:cs="Calibri"/>
          <w:color w:val="000000"/>
          <w:lang w:eastAsia="el-GR"/>
        </w:rPr>
        <w:t>, όμως,</w:t>
      </w:r>
      <w:r w:rsidR="00D90E26" w:rsidRPr="00D90E26">
        <w:rPr>
          <w:rFonts w:eastAsia="Calibri" w:cs="Calibri"/>
          <w:color w:val="000000"/>
          <w:lang w:eastAsia="el-GR"/>
        </w:rPr>
        <w:t xml:space="preserve"> προσβάλλεται -κατά τρόπο διακριτό- η </w:t>
      </w:r>
      <w:proofErr w:type="spellStart"/>
      <w:r w:rsidR="00D90E26" w:rsidRPr="00D90E26">
        <w:rPr>
          <w:rFonts w:eastAsia="Calibri" w:cs="Calibri"/>
          <w:color w:val="000000"/>
          <w:lang w:eastAsia="el-GR"/>
        </w:rPr>
        <w:t>ευρω</w:t>
      </w:r>
      <w:proofErr w:type="spellEnd"/>
      <w:r w:rsidR="00D90E26" w:rsidRPr="00D90E26">
        <w:rPr>
          <w:rFonts w:eastAsia="Calibri" w:cs="Calibri"/>
          <w:color w:val="000000"/>
          <w:lang w:eastAsia="el-GR"/>
        </w:rPr>
        <w:t>-</w:t>
      </w:r>
      <w:proofErr w:type="spellStart"/>
      <w:r w:rsidR="00D90E26" w:rsidRPr="00D90E26">
        <w:rPr>
          <w:rFonts w:eastAsia="Calibri" w:cs="Calibri"/>
          <w:color w:val="000000"/>
          <w:lang w:eastAsia="el-GR"/>
        </w:rPr>
        <w:t>ενωσιακή</w:t>
      </w:r>
      <w:proofErr w:type="spellEnd"/>
      <w:r w:rsidR="00D90E26" w:rsidRPr="00D90E26">
        <w:rPr>
          <w:rFonts w:eastAsia="Calibri" w:cs="Calibri"/>
          <w:color w:val="000000"/>
          <w:lang w:eastAsia="el-GR"/>
        </w:rPr>
        <w:t xml:space="preserve"> </w:t>
      </w:r>
      <w:proofErr w:type="spellStart"/>
      <w:r w:rsidR="00D90E26" w:rsidRPr="00D90E26">
        <w:rPr>
          <w:rFonts w:eastAsia="Calibri" w:cs="Calibri"/>
          <w:color w:val="000000"/>
          <w:lang w:eastAsia="el-GR"/>
        </w:rPr>
        <w:t>δικαιοταξία</w:t>
      </w:r>
      <w:proofErr w:type="spellEnd"/>
      <w:r w:rsidR="00D90E26" w:rsidRPr="00D90E26">
        <w:rPr>
          <w:rFonts w:eastAsia="Calibri" w:cs="Calibri"/>
          <w:color w:val="000000"/>
          <w:lang w:eastAsia="el-GR"/>
        </w:rPr>
        <w:t xml:space="preserve">, και ως εκ τούτου </w:t>
      </w:r>
      <w:r w:rsidR="008211FE">
        <w:rPr>
          <w:rFonts w:eastAsia="Calibri" w:cs="Calibri"/>
          <w:color w:val="000000"/>
          <w:lang w:eastAsia="el-GR"/>
        </w:rPr>
        <w:t>η Ολομέλεια των Προέδρων των Δικηγορικών Συλλόγων της χώρας έκρινε</w:t>
      </w:r>
      <w:r>
        <w:rPr>
          <w:rFonts w:eastAsia="Calibri" w:cs="Calibri"/>
          <w:color w:val="000000"/>
          <w:lang w:eastAsia="el-GR"/>
        </w:rPr>
        <w:t xml:space="preserve"> δικαιολογημένη –πέραν της ανάδειξης των λόγων αυτών ενώπιον του </w:t>
      </w:r>
      <w:proofErr w:type="spellStart"/>
      <w:r>
        <w:rPr>
          <w:rFonts w:eastAsia="Calibri" w:cs="Calibri"/>
          <w:color w:val="000000"/>
          <w:lang w:eastAsia="el-GR"/>
        </w:rPr>
        <w:t>ΣτΕ</w:t>
      </w:r>
      <w:proofErr w:type="spellEnd"/>
      <w:r>
        <w:rPr>
          <w:rFonts w:eastAsia="Calibri" w:cs="Calibri"/>
          <w:color w:val="000000"/>
          <w:lang w:eastAsia="el-GR"/>
        </w:rPr>
        <w:t xml:space="preserve">- </w:t>
      </w:r>
      <w:r w:rsidR="008211FE">
        <w:rPr>
          <w:rFonts w:eastAsia="Calibri" w:cs="Calibri"/>
          <w:color w:val="000000"/>
          <w:lang w:eastAsia="el-GR"/>
        </w:rPr>
        <w:t>την</w:t>
      </w:r>
      <w:r w:rsidR="00D90E26" w:rsidRPr="00D90E26">
        <w:rPr>
          <w:rFonts w:eastAsia="Calibri" w:cs="Calibri"/>
          <w:color w:val="000000"/>
          <w:lang w:eastAsia="el-GR"/>
        </w:rPr>
        <w:t xml:space="preserve"> </w:t>
      </w:r>
      <w:r w:rsidR="00D90E26" w:rsidRPr="00D90E26">
        <w:rPr>
          <w:rFonts w:eastAsia="Calibri" w:cs="Calibri"/>
          <w:b/>
          <w:color w:val="000000"/>
          <w:lang w:eastAsia="el-GR"/>
        </w:rPr>
        <w:t>προσφυγή ενώπιον της Ευρωπαϊκής Επιτροπής</w:t>
      </w:r>
      <w:r w:rsidR="00D90E26" w:rsidRPr="00D90E26">
        <w:rPr>
          <w:rFonts w:eastAsia="Calibri" w:cs="Calibri"/>
          <w:color w:val="000000"/>
          <w:lang w:eastAsia="el-GR"/>
        </w:rPr>
        <w:t xml:space="preserve">, προκειμένου να κινηθεί διαδικασία </w:t>
      </w:r>
      <w:r w:rsidR="00D90E26" w:rsidRPr="00D90E26">
        <w:rPr>
          <w:rFonts w:eastAsia="Calibri" w:cs="Calibri"/>
          <w:b/>
          <w:i/>
          <w:color w:val="000000"/>
          <w:lang w:eastAsia="el-GR"/>
        </w:rPr>
        <w:t xml:space="preserve">επί </w:t>
      </w:r>
      <w:proofErr w:type="spellStart"/>
      <w:r w:rsidR="00D90E26" w:rsidRPr="00D90E26">
        <w:rPr>
          <w:rFonts w:eastAsia="Calibri" w:cs="Calibri"/>
          <w:b/>
          <w:i/>
          <w:color w:val="000000"/>
          <w:lang w:eastAsia="el-GR"/>
        </w:rPr>
        <w:t>παραβάσει</w:t>
      </w:r>
      <w:proofErr w:type="spellEnd"/>
      <w:r w:rsidR="00D90E26" w:rsidRPr="00D90E26">
        <w:rPr>
          <w:rFonts w:eastAsia="Calibri" w:cs="Calibri"/>
          <w:color w:val="000000"/>
          <w:lang w:eastAsia="el-GR"/>
        </w:rPr>
        <w:t xml:space="preserve"> κατά της Ελλάδας</w:t>
      </w:r>
      <w:r>
        <w:rPr>
          <w:rFonts w:eastAsia="Calibri" w:cs="Calibri"/>
          <w:color w:val="000000"/>
          <w:lang w:eastAsia="el-GR"/>
        </w:rPr>
        <w:t xml:space="preserve"> για το ασφαλιστικό</w:t>
      </w:r>
      <w:r w:rsidR="00D90E26" w:rsidRPr="00D90E26">
        <w:rPr>
          <w:rFonts w:eastAsia="Calibri" w:cs="Calibri"/>
          <w:color w:val="000000"/>
          <w:lang w:eastAsia="el-GR"/>
        </w:rPr>
        <w:t xml:space="preserve">. </w:t>
      </w:r>
    </w:p>
    <w:p w:rsidR="00080436" w:rsidRDefault="00080436" w:rsidP="00D90E26">
      <w:pPr>
        <w:spacing w:line="360" w:lineRule="auto"/>
        <w:jc w:val="both"/>
        <w:rPr>
          <w:rFonts w:eastAsia="Calibri" w:cs="Calibri"/>
          <w:color w:val="000000"/>
          <w:lang w:eastAsia="el-GR"/>
        </w:rPr>
      </w:pPr>
    </w:p>
    <w:p w:rsidR="00D90E26" w:rsidRDefault="00D90E26" w:rsidP="00D90E26">
      <w:pPr>
        <w:spacing w:line="360" w:lineRule="auto"/>
        <w:jc w:val="both"/>
        <w:rPr>
          <w:rFonts w:eastAsia="Calibri" w:cs="Calibri"/>
          <w:color w:val="000000"/>
          <w:lang w:eastAsia="el-GR"/>
        </w:rPr>
      </w:pPr>
      <w:r w:rsidRPr="00D90E26">
        <w:rPr>
          <w:rFonts w:eastAsia="Calibri" w:cs="Calibri"/>
          <w:color w:val="000000"/>
          <w:lang w:eastAsia="el-GR"/>
        </w:rPr>
        <w:t xml:space="preserve">Η σύνδεση </w:t>
      </w:r>
      <w:r w:rsidR="00080436">
        <w:rPr>
          <w:rFonts w:eastAsia="Calibri" w:cs="Calibri"/>
          <w:color w:val="000000"/>
          <w:lang w:eastAsia="el-GR"/>
        </w:rPr>
        <w:t xml:space="preserve">με το </w:t>
      </w:r>
      <w:proofErr w:type="spellStart"/>
      <w:r w:rsidR="00080436">
        <w:rPr>
          <w:rFonts w:eastAsia="Calibri" w:cs="Calibri"/>
          <w:color w:val="000000"/>
          <w:lang w:eastAsia="el-GR"/>
        </w:rPr>
        <w:t>ενωσιακό</w:t>
      </w:r>
      <w:proofErr w:type="spellEnd"/>
      <w:r w:rsidR="00080436">
        <w:rPr>
          <w:rFonts w:eastAsia="Calibri" w:cs="Calibri"/>
          <w:color w:val="000000"/>
          <w:lang w:eastAsia="el-GR"/>
        </w:rPr>
        <w:t xml:space="preserve"> δίκαιο</w:t>
      </w:r>
      <w:r w:rsidRPr="00D90E26">
        <w:rPr>
          <w:rFonts w:eastAsia="Calibri" w:cs="Calibri"/>
          <w:color w:val="000000"/>
          <w:lang w:eastAsia="el-GR"/>
        </w:rPr>
        <w:t xml:space="preserve"> προκύπτει </w:t>
      </w:r>
      <w:r w:rsidR="00080436">
        <w:rPr>
          <w:rFonts w:eastAsia="Calibri" w:cs="Calibri"/>
          <w:color w:val="000000"/>
          <w:lang w:eastAsia="el-GR"/>
        </w:rPr>
        <w:t xml:space="preserve">αφ’ ενός </w:t>
      </w:r>
      <w:r w:rsidRPr="00D90E26">
        <w:rPr>
          <w:rFonts w:eastAsia="Calibri" w:cs="Calibri"/>
          <w:color w:val="000000"/>
          <w:lang w:eastAsia="el-GR"/>
        </w:rPr>
        <w:t xml:space="preserve">από το γεγονός ότι στην ελληνική επικράτεια έχουν ασκήσει </w:t>
      </w:r>
      <w:r w:rsidRPr="00D90E26">
        <w:rPr>
          <w:rFonts w:eastAsia="Calibri" w:cs="Calibri"/>
          <w:b/>
          <w:color w:val="000000"/>
          <w:lang w:eastAsia="el-GR"/>
        </w:rPr>
        <w:t>κοινοτικό δικαίωμα εγκατάστασης</w:t>
      </w:r>
      <w:r w:rsidRPr="00D90E26">
        <w:rPr>
          <w:rFonts w:eastAsia="Calibri" w:cs="Calibri"/>
          <w:color w:val="000000"/>
          <w:lang w:eastAsia="el-GR"/>
        </w:rPr>
        <w:t xml:space="preserve"> δικηγόροι άλλων κρατών-μελών της Ένωσης</w:t>
      </w:r>
      <w:r w:rsidR="00080436">
        <w:rPr>
          <w:rFonts w:eastAsia="Calibri" w:cs="Calibri"/>
          <w:color w:val="000000"/>
          <w:lang w:eastAsia="el-GR"/>
        </w:rPr>
        <w:t xml:space="preserve"> </w:t>
      </w:r>
      <w:r w:rsidR="00965688">
        <w:rPr>
          <w:rFonts w:eastAsia="Calibri" w:cs="Calibri"/>
          <w:color w:val="000000"/>
          <w:lang w:eastAsia="el-GR"/>
        </w:rPr>
        <w:t xml:space="preserve">, </w:t>
      </w:r>
      <w:r w:rsidR="00080436">
        <w:rPr>
          <w:rFonts w:eastAsia="Calibri" w:cs="Calibri"/>
          <w:color w:val="000000"/>
          <w:lang w:eastAsia="el-GR"/>
        </w:rPr>
        <w:t xml:space="preserve">και αφ’ ετέρου από το γεγονός ότι </w:t>
      </w:r>
      <w:r w:rsidR="00965688">
        <w:rPr>
          <w:rFonts w:eastAsia="Calibri" w:cs="Calibri"/>
          <w:color w:val="000000"/>
          <w:lang w:eastAsia="el-GR"/>
        </w:rPr>
        <w:t>τα</w:t>
      </w:r>
      <w:r w:rsidR="00080436">
        <w:rPr>
          <w:rFonts w:eastAsia="Calibri" w:cs="Calibri"/>
          <w:color w:val="000000"/>
          <w:lang w:eastAsia="el-GR"/>
        </w:rPr>
        <w:t xml:space="preserve"> σχετικά μέτρα επιβάλλονται </w:t>
      </w:r>
      <w:r w:rsidR="00080436" w:rsidRPr="008211FE">
        <w:rPr>
          <w:rFonts w:eastAsia="Calibri" w:cs="Calibri"/>
          <w:b/>
          <w:color w:val="000000"/>
          <w:lang w:eastAsia="el-GR"/>
        </w:rPr>
        <w:t>κατ’ επιταγή των δανειστών</w:t>
      </w:r>
      <w:r w:rsidR="002D3A72" w:rsidRPr="008211FE">
        <w:rPr>
          <w:rFonts w:eastAsia="Calibri" w:cs="Calibri"/>
          <w:b/>
          <w:color w:val="000000"/>
          <w:lang w:eastAsia="el-GR"/>
        </w:rPr>
        <w:t xml:space="preserve"> της χώρας</w:t>
      </w:r>
      <w:r w:rsidR="00080436">
        <w:rPr>
          <w:rFonts w:eastAsia="Calibri" w:cs="Calibri"/>
          <w:color w:val="000000"/>
          <w:lang w:eastAsia="el-GR"/>
        </w:rPr>
        <w:t>, μεταξύ των οποίων και η ΕΕ &amp; η ΕΚΤ</w:t>
      </w:r>
      <w:r w:rsidRPr="00D90E26">
        <w:rPr>
          <w:rFonts w:eastAsia="Calibri" w:cs="Calibri"/>
          <w:color w:val="000000"/>
          <w:lang w:eastAsia="el-GR"/>
        </w:rPr>
        <w:t xml:space="preserve">. Η φορολογική και ασφαλιστική πολιτική παραμένει μεν, καταρχήν, στην κυριαρχία των κρατών μελών, αλλά </w:t>
      </w:r>
      <w:r w:rsidR="00080436" w:rsidRPr="00D90E26">
        <w:rPr>
          <w:rFonts w:eastAsia="Calibri" w:cs="Calibri"/>
          <w:color w:val="000000"/>
          <w:lang w:eastAsia="el-GR"/>
        </w:rPr>
        <w:t xml:space="preserve">όταν </w:t>
      </w:r>
      <w:r w:rsidR="00080436">
        <w:rPr>
          <w:rFonts w:eastAsia="Calibri" w:cs="Calibri"/>
          <w:color w:val="000000"/>
          <w:lang w:eastAsia="el-GR"/>
        </w:rPr>
        <w:t>η άσκησή της</w:t>
      </w:r>
      <w:r w:rsidRPr="00D90E26">
        <w:rPr>
          <w:rFonts w:eastAsia="Calibri" w:cs="Calibri"/>
          <w:color w:val="000000"/>
          <w:lang w:eastAsia="el-GR"/>
        </w:rPr>
        <w:t xml:space="preserve"> πλήττει θεμελιώδεις αρχές των ιδρυτικών Συνθηκών, εμπίπτει στο δικαιοδοτικό έλεγχο του Δικαστηρίου της Ευρωπαϊκής Ένωσης (ΔΕΕ). Το τελευταίο επιλαμβάνεται είτε μετά από προσφυγή της Ευρωπαϊκής Επιτρο</w:t>
      </w:r>
      <w:r w:rsidR="00080436">
        <w:rPr>
          <w:rFonts w:eastAsia="Calibri" w:cs="Calibri"/>
          <w:color w:val="000000"/>
          <w:lang w:eastAsia="el-GR"/>
        </w:rPr>
        <w:t xml:space="preserve">πής κατά του κράτους μέλους </w:t>
      </w:r>
      <w:r w:rsidR="002D3A72">
        <w:rPr>
          <w:rFonts w:eastAsia="Calibri" w:cs="Calibri"/>
          <w:color w:val="000000"/>
          <w:lang w:eastAsia="el-GR"/>
        </w:rPr>
        <w:t>κατόπιν κ</w:t>
      </w:r>
      <w:r w:rsidRPr="00D90E26">
        <w:rPr>
          <w:rFonts w:eastAsia="Calibri" w:cs="Calibri"/>
          <w:color w:val="000000"/>
          <w:lang w:eastAsia="el-GR"/>
        </w:rPr>
        <w:t>αταγγελίας</w:t>
      </w:r>
      <w:r w:rsidR="00080436">
        <w:rPr>
          <w:rFonts w:eastAsia="Calibri" w:cs="Calibri"/>
          <w:color w:val="000000"/>
          <w:lang w:eastAsia="el-GR"/>
        </w:rPr>
        <w:t xml:space="preserve"> των</w:t>
      </w:r>
      <w:r w:rsidRPr="00D90E26">
        <w:rPr>
          <w:rFonts w:eastAsia="Calibri" w:cs="Calibri"/>
          <w:color w:val="000000"/>
          <w:lang w:eastAsia="el-GR"/>
        </w:rPr>
        <w:t xml:space="preserve"> ενδιαφερομένων (άρθρο 258 ΣΛΕΕ), είτε κατόπιν προδικαστικού ερωτήματος που του απευθύνει εθνικό δικαστήριο που κρίνει σχετική διαφορά (άρθρο 267 ΣΛΕΕ).    </w:t>
      </w:r>
    </w:p>
    <w:p w:rsidR="002D3A72" w:rsidRDefault="002D3A72" w:rsidP="00D90E26">
      <w:pPr>
        <w:spacing w:line="360" w:lineRule="auto"/>
        <w:jc w:val="both"/>
        <w:rPr>
          <w:rFonts w:eastAsia="Calibri" w:cs="Calibri"/>
          <w:color w:val="000000"/>
          <w:lang w:eastAsia="el-GR"/>
        </w:rPr>
      </w:pPr>
    </w:p>
    <w:p w:rsidR="002D3A72" w:rsidRPr="00B26F73" w:rsidRDefault="002D3A72" w:rsidP="00D90E26">
      <w:pPr>
        <w:spacing w:line="360" w:lineRule="auto"/>
        <w:jc w:val="both"/>
        <w:rPr>
          <w:rFonts w:eastAsia="Calibri" w:cs="Calibri"/>
          <w:color w:val="000000"/>
          <w:lang w:eastAsia="el-GR"/>
        </w:rPr>
      </w:pPr>
      <w:r>
        <w:rPr>
          <w:rFonts w:eastAsia="Calibri" w:cs="Calibri"/>
          <w:color w:val="000000"/>
          <w:lang w:eastAsia="el-GR"/>
        </w:rPr>
        <w:t xml:space="preserve">Κατ’ αρχάς, </w:t>
      </w:r>
      <w:r w:rsidRPr="00D90E26">
        <w:rPr>
          <w:rFonts w:eastAsia="Calibri" w:cs="Calibri"/>
          <w:color w:val="000000"/>
          <w:lang w:eastAsia="el-GR"/>
        </w:rPr>
        <w:t xml:space="preserve">όπως έχουμε πολλές φορές επισημάνει, πλήττονται δικαιώματα που ανάγονται στο πεδίο των θεμελιωδών ελευθεριών, όπως </w:t>
      </w:r>
      <w:r w:rsidR="008211FE">
        <w:rPr>
          <w:rFonts w:eastAsia="Calibri" w:cs="Calibri"/>
          <w:color w:val="000000"/>
          <w:lang w:eastAsia="el-GR"/>
        </w:rPr>
        <w:t>κατοχυρώνονται</w:t>
      </w:r>
      <w:r w:rsidRPr="00D90E26">
        <w:rPr>
          <w:rFonts w:eastAsia="Calibri" w:cs="Calibri"/>
          <w:color w:val="000000"/>
          <w:lang w:eastAsia="el-GR"/>
        </w:rPr>
        <w:t xml:space="preserve"> στον Χάρτη Θεμελιωδών Δικαιωμάτων της Ευρωπαϊκής Ένωσης</w:t>
      </w:r>
      <w:r w:rsidR="008211FE">
        <w:rPr>
          <w:rFonts w:eastAsia="Calibri" w:cs="Calibri"/>
          <w:color w:val="000000"/>
          <w:lang w:eastAsia="el-GR"/>
        </w:rPr>
        <w:t xml:space="preserve"> και την ΕΣΔΑ</w:t>
      </w:r>
      <w:r w:rsidRPr="00D90E26">
        <w:rPr>
          <w:rFonts w:eastAsia="Calibri" w:cs="Calibri"/>
          <w:color w:val="000000"/>
          <w:lang w:eastAsia="el-GR"/>
        </w:rPr>
        <w:t xml:space="preserve">. </w:t>
      </w:r>
      <w:r>
        <w:rPr>
          <w:rFonts w:eastAsia="Calibri" w:cs="Calibri"/>
          <w:color w:val="000000"/>
          <w:lang w:eastAsia="el-GR"/>
        </w:rPr>
        <w:t xml:space="preserve">Συγκεκριμένως, θίγονται </w:t>
      </w:r>
      <w:r w:rsidRPr="00D90E26">
        <w:rPr>
          <w:rFonts w:eastAsia="Calibri" w:cs="Calibri"/>
          <w:color w:val="000000"/>
          <w:lang w:eastAsia="el-GR"/>
        </w:rPr>
        <w:t>το δικαίωμα ιδιοκτησίας (άρθρο 17 σε συνδ. και με το άρθρο 1 του 1</w:t>
      </w:r>
      <w:r w:rsidRPr="00D90E26">
        <w:rPr>
          <w:rFonts w:eastAsia="Calibri" w:cs="Calibri"/>
          <w:color w:val="000000"/>
          <w:vertAlign w:val="superscript"/>
          <w:lang w:eastAsia="el-GR"/>
        </w:rPr>
        <w:t>ου</w:t>
      </w:r>
      <w:r w:rsidRPr="00D90E26">
        <w:rPr>
          <w:rFonts w:eastAsia="Calibri" w:cs="Calibri"/>
          <w:color w:val="000000"/>
          <w:lang w:eastAsia="el-GR"/>
        </w:rPr>
        <w:t xml:space="preserve"> ΠΠ ΕΣΔΑ)</w:t>
      </w:r>
      <w:r>
        <w:rPr>
          <w:rFonts w:eastAsia="Calibri" w:cs="Calibri"/>
          <w:color w:val="000000"/>
          <w:lang w:eastAsia="el-GR"/>
        </w:rPr>
        <w:t xml:space="preserve"> και η επαγγελματική ελευθερία (άρθρα 15,</w:t>
      </w:r>
      <w:r w:rsidRPr="00D90E26">
        <w:rPr>
          <w:rFonts w:eastAsia="Calibri" w:cs="Calibri"/>
          <w:color w:val="000000"/>
          <w:lang w:eastAsia="el-GR"/>
        </w:rPr>
        <w:t xml:space="preserve"> 16</w:t>
      </w:r>
      <w:r w:rsidR="00B26F73">
        <w:rPr>
          <w:rFonts w:eastAsia="Calibri" w:cs="Calibri"/>
          <w:color w:val="000000"/>
          <w:lang w:eastAsia="el-GR"/>
        </w:rPr>
        <w:t xml:space="preserve"> ΧΘΔΕΕ</w:t>
      </w:r>
      <w:r w:rsidRPr="00D90E26">
        <w:rPr>
          <w:rFonts w:eastAsia="Calibri" w:cs="Calibri"/>
          <w:color w:val="000000"/>
          <w:lang w:eastAsia="el-GR"/>
        </w:rPr>
        <w:t>),</w:t>
      </w:r>
      <w:r>
        <w:rPr>
          <w:rFonts w:eastAsia="Calibri" w:cs="Calibri"/>
          <w:color w:val="000000"/>
          <w:lang w:eastAsia="el-GR"/>
        </w:rPr>
        <w:t xml:space="preserve"> ενώ δυσανάλογα επιβαρύνεται και το δικαίωμα πρόσβασης των πολιτών σε δικαστήριο (άρθρο 6 ΕΣΔΑ).</w:t>
      </w:r>
    </w:p>
    <w:p w:rsidR="00D90E26" w:rsidRPr="00D90E26" w:rsidRDefault="00D90E26" w:rsidP="00D90E26">
      <w:pPr>
        <w:spacing w:line="360" w:lineRule="auto"/>
        <w:jc w:val="both"/>
        <w:rPr>
          <w:rFonts w:eastAsia="Calibri" w:cs="Calibri"/>
          <w:color w:val="000000"/>
          <w:lang w:eastAsia="el-GR"/>
        </w:rPr>
      </w:pPr>
    </w:p>
    <w:p w:rsidR="00D90E26" w:rsidRPr="00D90E26" w:rsidRDefault="002D3A72" w:rsidP="00D90E26">
      <w:pPr>
        <w:spacing w:line="360" w:lineRule="auto"/>
        <w:jc w:val="both"/>
        <w:rPr>
          <w:rFonts w:eastAsia="Calibri" w:cs="Calibri"/>
          <w:color w:val="000000"/>
          <w:lang w:eastAsia="el-GR"/>
        </w:rPr>
      </w:pPr>
      <w:r>
        <w:rPr>
          <w:rFonts w:eastAsia="Calibri" w:cs="Calibri"/>
          <w:color w:val="000000"/>
          <w:lang w:eastAsia="el-GR"/>
        </w:rPr>
        <w:t>Περαιτέρω</w:t>
      </w:r>
      <w:r w:rsidR="00D90E26" w:rsidRPr="00D90E26">
        <w:rPr>
          <w:rFonts w:eastAsia="Calibri" w:cs="Calibri"/>
          <w:color w:val="000000"/>
          <w:lang w:eastAsia="el-GR"/>
        </w:rPr>
        <w:t xml:space="preserve">, ανερχόμενη η σωρευτική φορολογική και εισφοροδοτική επιβάρυνση σε ποσοστό τουλάχιστον </w:t>
      </w:r>
      <w:r w:rsidR="00D90E26" w:rsidRPr="00D90E26">
        <w:rPr>
          <w:rFonts w:eastAsia="Calibri" w:cs="Calibri"/>
          <w:b/>
          <w:color w:val="000000"/>
          <w:lang w:eastAsia="el-GR"/>
        </w:rPr>
        <w:t>75-80 %</w:t>
      </w:r>
      <w:r w:rsidR="00D90E26" w:rsidRPr="00D90E26">
        <w:rPr>
          <w:rFonts w:eastAsia="Calibri" w:cs="Calibri"/>
          <w:color w:val="000000"/>
          <w:lang w:eastAsia="el-GR"/>
        </w:rPr>
        <w:t xml:space="preserve"> επί του εισοδήματος, </w:t>
      </w:r>
      <w:r w:rsidR="00D90E26" w:rsidRPr="002D3A72">
        <w:rPr>
          <w:rFonts w:eastAsia="Calibri" w:cs="Calibri"/>
          <w:color w:val="000000"/>
          <w:lang w:eastAsia="el-GR"/>
        </w:rPr>
        <w:t>αποθαρρύνει την άσκηση του δικα</w:t>
      </w:r>
      <w:r w:rsidR="00080436" w:rsidRPr="002D3A72">
        <w:rPr>
          <w:rFonts w:eastAsia="Calibri" w:cs="Calibri"/>
          <w:color w:val="000000"/>
          <w:lang w:eastAsia="el-GR"/>
        </w:rPr>
        <w:t>ιώματος εγκατάστασης Δικηγόρων</w:t>
      </w:r>
      <w:r w:rsidR="00D90E26" w:rsidRPr="002D3A72">
        <w:rPr>
          <w:rFonts w:eastAsia="Calibri" w:cs="Calibri"/>
          <w:color w:val="000000"/>
          <w:lang w:eastAsia="el-GR"/>
        </w:rPr>
        <w:t xml:space="preserve"> άλλων κρατών μελών και ωθεί τους εν </w:t>
      </w:r>
      <w:r w:rsidR="00D90E26" w:rsidRPr="002D3A72">
        <w:rPr>
          <w:rFonts w:eastAsia="Calibri" w:cs="Calibri"/>
          <w:color w:val="000000"/>
          <w:lang w:eastAsia="el-GR"/>
        </w:rPr>
        <w:lastRenderedPageBreak/>
        <w:t>Ελλάδι εγκατεστημένους δικηγόρους σε διακοπή της δραστηριότητας τους</w:t>
      </w:r>
      <w:r w:rsidR="00D90E26" w:rsidRPr="00D90E26">
        <w:rPr>
          <w:rFonts w:eastAsia="Calibri" w:cs="Calibri"/>
          <w:color w:val="000000"/>
          <w:lang w:eastAsia="el-GR"/>
        </w:rPr>
        <w:t xml:space="preserve"> (άρθρα 49 </w:t>
      </w:r>
      <w:proofErr w:type="spellStart"/>
      <w:r w:rsidR="00D90E26" w:rsidRPr="00D90E26">
        <w:rPr>
          <w:rFonts w:eastAsia="Calibri" w:cs="Calibri"/>
          <w:color w:val="000000"/>
          <w:lang w:eastAsia="el-GR"/>
        </w:rPr>
        <w:t>επ</w:t>
      </w:r>
      <w:proofErr w:type="spellEnd"/>
      <w:r w:rsidR="00D90E26" w:rsidRPr="00D90E26">
        <w:rPr>
          <w:rFonts w:eastAsia="Calibri" w:cs="Calibri"/>
          <w:color w:val="000000"/>
          <w:lang w:eastAsia="el-GR"/>
        </w:rPr>
        <w:t xml:space="preserve">. ΣΛΕΕ).  </w:t>
      </w:r>
    </w:p>
    <w:p w:rsidR="00D90E26" w:rsidRPr="00D90E26" w:rsidRDefault="00D90E26" w:rsidP="00D90E26">
      <w:pPr>
        <w:spacing w:line="360" w:lineRule="auto"/>
        <w:jc w:val="both"/>
        <w:rPr>
          <w:rFonts w:eastAsia="Calibri" w:cs="Calibri"/>
          <w:color w:val="000000"/>
          <w:lang w:eastAsia="el-GR"/>
        </w:rPr>
      </w:pPr>
    </w:p>
    <w:p w:rsidR="00D90E26" w:rsidRPr="00D90E26" w:rsidRDefault="002D3A72" w:rsidP="002D3A72">
      <w:pPr>
        <w:spacing w:line="360" w:lineRule="auto"/>
        <w:jc w:val="both"/>
        <w:rPr>
          <w:rFonts w:eastAsia="Calibri" w:cs="Calibri"/>
          <w:color w:val="000000"/>
          <w:lang w:eastAsia="el-GR"/>
        </w:rPr>
      </w:pPr>
      <w:r>
        <w:rPr>
          <w:rFonts w:eastAsia="Calibri" w:cs="Calibri"/>
          <w:color w:val="000000"/>
          <w:lang w:eastAsia="el-GR"/>
        </w:rPr>
        <w:t>Τέλος</w:t>
      </w:r>
      <w:r w:rsidR="00D90E26" w:rsidRPr="00D90E26">
        <w:rPr>
          <w:rFonts w:eastAsia="Calibri" w:cs="Calibri"/>
          <w:color w:val="000000"/>
          <w:lang w:eastAsia="el-GR"/>
        </w:rPr>
        <w:t>, το</w:t>
      </w:r>
      <w:r w:rsidR="00B26F73">
        <w:rPr>
          <w:rFonts w:eastAsia="Calibri" w:cs="Calibri"/>
          <w:color w:val="000000"/>
          <w:lang w:eastAsia="el-GR"/>
        </w:rPr>
        <w:t xml:space="preserve"> τυχόν και</w:t>
      </w:r>
      <w:r w:rsidR="00D90E26" w:rsidRPr="00D90E26">
        <w:rPr>
          <w:rFonts w:eastAsia="Calibri" w:cs="Calibri"/>
          <w:color w:val="000000"/>
          <w:lang w:eastAsia="el-GR"/>
        </w:rPr>
        <w:t xml:space="preserve"> ελάχιστο περιθώριο κέρδους που καταλείπεται στους Δικηγόρους </w:t>
      </w:r>
      <w:r w:rsidR="00D90E26" w:rsidRPr="00D90E26">
        <w:rPr>
          <w:rFonts w:eastAsia="Calibri" w:cs="Calibri"/>
          <w:b/>
          <w:color w:val="000000"/>
          <w:lang w:eastAsia="el-GR"/>
        </w:rPr>
        <w:t xml:space="preserve">αναιρεί κατ’ </w:t>
      </w:r>
      <w:proofErr w:type="spellStart"/>
      <w:r w:rsidR="00D90E26" w:rsidRPr="00D90E26">
        <w:rPr>
          <w:rFonts w:eastAsia="Calibri" w:cs="Calibri"/>
          <w:b/>
          <w:color w:val="000000"/>
          <w:lang w:eastAsia="el-GR"/>
        </w:rPr>
        <w:t>ουσίαν</w:t>
      </w:r>
      <w:proofErr w:type="spellEnd"/>
      <w:r w:rsidR="00D90E26" w:rsidRPr="00D90E26">
        <w:rPr>
          <w:rFonts w:eastAsia="Calibri" w:cs="Calibri"/>
          <w:b/>
          <w:color w:val="000000"/>
          <w:lang w:eastAsia="el-GR"/>
        </w:rPr>
        <w:t xml:space="preserve"> και κατ’ αποτέλεσμα την έννοια της </w:t>
      </w:r>
      <w:r w:rsidR="00D90E26" w:rsidRPr="00D90E26">
        <w:rPr>
          <w:rFonts w:eastAsia="Calibri" w:cs="Calibri"/>
          <w:b/>
          <w:i/>
          <w:color w:val="000000"/>
          <w:lang w:eastAsia="el-GR"/>
        </w:rPr>
        <w:t>αγοράς</w:t>
      </w:r>
      <w:r w:rsidR="00D90E26" w:rsidRPr="00D90E26">
        <w:rPr>
          <w:rFonts w:eastAsia="Calibri" w:cs="Calibri"/>
          <w:b/>
          <w:color w:val="000000"/>
          <w:lang w:eastAsia="el-GR"/>
        </w:rPr>
        <w:t xml:space="preserve">, </w:t>
      </w:r>
      <w:r w:rsidR="00D90E26" w:rsidRPr="00D90E26">
        <w:rPr>
          <w:rFonts w:eastAsia="Calibri" w:cs="Calibri"/>
          <w:color w:val="000000"/>
          <w:lang w:eastAsia="el-GR"/>
        </w:rPr>
        <w:t xml:space="preserve">που οργανώνεται επί των νομικών υπηρεσιών, σύμφωνα με το υποχρεωτικά επιβαλλόμενο </w:t>
      </w:r>
      <w:r w:rsidR="00D90E26" w:rsidRPr="00D90E26">
        <w:rPr>
          <w:rFonts w:eastAsia="Calibri" w:cs="Calibri"/>
          <w:b/>
          <w:color w:val="000000"/>
          <w:lang w:eastAsia="el-GR"/>
        </w:rPr>
        <w:t>οικονομικό πρότυπο των ιδρυτικών Συνθηκών</w:t>
      </w:r>
      <w:r w:rsidR="00D90E26" w:rsidRPr="00D90E26">
        <w:rPr>
          <w:rFonts w:eastAsia="Calibri" w:cs="Calibri"/>
          <w:color w:val="000000"/>
          <w:lang w:eastAsia="el-GR"/>
        </w:rPr>
        <w:t xml:space="preserve"> (3 παρ. 3 ΣΕΕ καθώς και 26 παρ. 2 και 120 παρ. 2 ΣΛΕΕ). Η υποχρέωση διατήρησης αγοράς συγκεκριμένων χαρακτηριστικών από τα κράτη μέλη πλήττεται καίρια χωρίς να υφίσταται δικαιολογητικός λόγος αναγνωσμένος κατά το Δίκαιο της Ένωσης, πάντως δε, κατά προφανώς δυσανάλογο τρόπο (άρθρο 52 Χάρτη). </w:t>
      </w:r>
    </w:p>
    <w:p w:rsidR="00D90E26" w:rsidRPr="00D90E26" w:rsidRDefault="00D90E26" w:rsidP="00D90E26">
      <w:pPr>
        <w:spacing w:line="360" w:lineRule="auto"/>
        <w:jc w:val="both"/>
        <w:rPr>
          <w:rFonts w:eastAsia="Calibri" w:cs="Calibri"/>
          <w:color w:val="000000"/>
          <w:lang w:eastAsia="el-GR"/>
        </w:rPr>
      </w:pPr>
    </w:p>
    <w:p w:rsidR="00D90E26" w:rsidRPr="00D90E26" w:rsidRDefault="00D90E26" w:rsidP="00D90E26">
      <w:pPr>
        <w:spacing w:line="360" w:lineRule="auto"/>
        <w:jc w:val="both"/>
      </w:pPr>
    </w:p>
    <w:p w:rsidR="00D90E26" w:rsidRPr="00D90E26" w:rsidRDefault="00D90E26" w:rsidP="00D90E26">
      <w:pPr>
        <w:spacing w:line="360" w:lineRule="auto"/>
        <w:jc w:val="both"/>
      </w:pPr>
    </w:p>
    <w:p w:rsidR="00594DED" w:rsidRPr="00D90E26" w:rsidRDefault="00D90E26" w:rsidP="00D90E26">
      <w:pPr>
        <w:spacing w:line="360" w:lineRule="auto"/>
        <w:jc w:val="both"/>
      </w:pPr>
      <w:r w:rsidRPr="00D90E26">
        <w:t xml:space="preserve"> </w:t>
      </w:r>
      <w:r w:rsidR="00594DED" w:rsidRPr="00D90E26">
        <w:t xml:space="preserve"> </w:t>
      </w:r>
    </w:p>
    <w:sectPr w:rsidR="00594DED" w:rsidRPr="00D90E26" w:rsidSect="004B7A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2"/>
  </w:compat>
  <w:rsids>
    <w:rsidRoot w:val="00594DED"/>
    <w:rsid w:val="00080436"/>
    <w:rsid w:val="00132D1B"/>
    <w:rsid w:val="002D3A72"/>
    <w:rsid w:val="002F3E4E"/>
    <w:rsid w:val="004B7A13"/>
    <w:rsid w:val="00594DED"/>
    <w:rsid w:val="0080435E"/>
    <w:rsid w:val="008211FE"/>
    <w:rsid w:val="00923DBD"/>
    <w:rsid w:val="00965688"/>
    <w:rsid w:val="00B26F73"/>
    <w:rsid w:val="00D152C5"/>
    <w:rsid w:val="00D90E26"/>
    <w:rsid w:val="00E31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3481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User</cp:lastModifiedBy>
  <cp:revision>2</cp:revision>
  <dcterms:created xsi:type="dcterms:W3CDTF">2017-07-13T11:52:00Z</dcterms:created>
  <dcterms:modified xsi:type="dcterms:W3CDTF">2017-07-13T11:52:00Z</dcterms:modified>
</cp:coreProperties>
</file>