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AC4F" w14:textId="77777777" w:rsidR="00E92D9A" w:rsidRPr="00DD6E04" w:rsidRDefault="00E92D9A" w:rsidP="00E92D9A">
      <w:pPr>
        <w:rPr>
          <w:sz w:val="28"/>
          <w:szCs w:val="28"/>
          <w:lang w:val="el-GR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l-GR"/>
        </w:rPr>
        <w:t xml:space="preserve">   </w:t>
      </w:r>
      <w:r w:rsidRPr="00DD6E04">
        <w:rPr>
          <w:rFonts w:ascii="Book Antiqua" w:hAnsi="Book Antiqua"/>
          <w:b/>
          <w:bCs/>
          <w:lang w:val="el-GR"/>
        </w:rPr>
        <w:t xml:space="preserve">      </w:t>
      </w:r>
      <w:r>
        <w:rPr>
          <w:noProof/>
          <w:sz w:val="24"/>
          <w:lang w:val="el-GR"/>
        </w:rPr>
        <w:drawing>
          <wp:inline distT="0" distB="0" distL="0" distR="0" wp14:anchorId="7511AD1C" wp14:editId="422B0920">
            <wp:extent cx="571500" cy="514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42F1" w14:textId="77777777" w:rsidR="00E92D9A" w:rsidRPr="00DD6E04" w:rsidRDefault="00E92D9A" w:rsidP="00E92D9A">
      <w:pPr>
        <w:rPr>
          <w:b/>
          <w:sz w:val="24"/>
          <w:szCs w:val="26"/>
          <w:lang w:val="el-GR"/>
        </w:rPr>
      </w:pPr>
      <w:r w:rsidRPr="00DD6E04">
        <w:rPr>
          <w:b/>
          <w:sz w:val="24"/>
          <w:szCs w:val="26"/>
          <w:lang w:val="el-GR"/>
        </w:rPr>
        <w:t>ΔΙΚΗΓΟΡΙΚΟΣ ΣΥΛΛΟΓΟΣ ΛΕΒΑΔΕΙΑΣ</w:t>
      </w:r>
    </w:p>
    <w:p w14:paraId="5A50F523" w14:textId="4B51F47E" w:rsidR="00E92D9A" w:rsidRPr="00A95D0D" w:rsidRDefault="00E92D9A" w:rsidP="00E92D9A">
      <w:pPr>
        <w:rPr>
          <w:szCs w:val="28"/>
          <w:lang w:val="el-GR"/>
        </w:rPr>
      </w:pPr>
      <w:r w:rsidRPr="00DD6E04">
        <w:rPr>
          <w:szCs w:val="28"/>
          <w:lang w:val="el-GR"/>
        </w:rPr>
        <w:t xml:space="preserve">Δικαστικό Μέγαρο                                                    </w:t>
      </w:r>
      <w:r w:rsidRPr="00DD6E04">
        <w:rPr>
          <w:sz w:val="28"/>
          <w:szCs w:val="28"/>
          <w:lang w:val="el-GR"/>
        </w:rPr>
        <w:t xml:space="preserve">Λιβαδειά </w:t>
      </w:r>
      <w:r w:rsidR="003702FF">
        <w:rPr>
          <w:sz w:val="28"/>
          <w:szCs w:val="28"/>
          <w:lang w:val="el-GR"/>
        </w:rPr>
        <w:t xml:space="preserve"> </w:t>
      </w:r>
      <w:r w:rsidR="00B04B07">
        <w:rPr>
          <w:sz w:val="28"/>
          <w:szCs w:val="28"/>
          <w:lang w:val="el-GR"/>
        </w:rPr>
        <w:t>13-5-2024</w:t>
      </w:r>
    </w:p>
    <w:p w14:paraId="6ED91488" w14:textId="77777777" w:rsidR="00E92D9A" w:rsidRPr="00AC2486" w:rsidRDefault="00E92D9A" w:rsidP="00E92D9A">
      <w:pPr>
        <w:rPr>
          <w:szCs w:val="28"/>
          <w:lang w:val="el-GR"/>
        </w:rPr>
      </w:pPr>
      <w:r w:rsidRPr="00DD6E04">
        <w:rPr>
          <w:szCs w:val="28"/>
          <w:lang w:val="el-GR"/>
        </w:rPr>
        <w:t xml:space="preserve">Σπυροπούλου 6, 321 00 Λιβαδειά                            </w:t>
      </w:r>
      <w:r w:rsidRPr="00F21EA8">
        <w:rPr>
          <w:szCs w:val="28"/>
          <w:lang w:val="el-GR"/>
        </w:rPr>
        <w:t xml:space="preserve"> </w:t>
      </w:r>
    </w:p>
    <w:p w14:paraId="18F596ED" w14:textId="77777777" w:rsidR="00E92D9A" w:rsidRPr="00B04B07" w:rsidRDefault="00E92D9A" w:rsidP="00E92D9A">
      <w:pPr>
        <w:rPr>
          <w:szCs w:val="28"/>
          <w:lang w:val="en-US"/>
        </w:rPr>
      </w:pPr>
      <w:proofErr w:type="spellStart"/>
      <w:r w:rsidRPr="00DD6E04">
        <w:rPr>
          <w:szCs w:val="28"/>
          <w:lang w:val="el-GR"/>
        </w:rPr>
        <w:t>Τηλ</w:t>
      </w:r>
      <w:proofErr w:type="spellEnd"/>
      <w:r w:rsidRPr="00B04B07">
        <w:rPr>
          <w:szCs w:val="28"/>
          <w:lang w:val="en-US"/>
        </w:rPr>
        <w:t>./</w:t>
      </w:r>
      <w:r w:rsidRPr="003E2D78">
        <w:rPr>
          <w:szCs w:val="28"/>
          <w:lang w:val="pt-BR"/>
        </w:rPr>
        <w:t>Fax</w:t>
      </w:r>
      <w:r w:rsidRPr="00B04B07">
        <w:rPr>
          <w:szCs w:val="28"/>
          <w:lang w:val="en-US"/>
        </w:rPr>
        <w:t xml:space="preserve">. 22610 27259                                                                             </w:t>
      </w:r>
    </w:p>
    <w:p w14:paraId="20ABBCC5" w14:textId="77777777" w:rsidR="00E92D9A" w:rsidRPr="00B04B07" w:rsidRDefault="00E92D9A" w:rsidP="00E92D9A">
      <w:pPr>
        <w:rPr>
          <w:szCs w:val="28"/>
          <w:lang w:val="en-US"/>
        </w:rPr>
      </w:pPr>
      <w:r w:rsidRPr="003E2D78">
        <w:rPr>
          <w:szCs w:val="28"/>
          <w:lang w:val="pt-BR"/>
        </w:rPr>
        <w:t>E</w:t>
      </w:r>
      <w:r w:rsidRPr="00B04B07">
        <w:rPr>
          <w:szCs w:val="28"/>
          <w:lang w:val="en-US"/>
        </w:rPr>
        <w:t>-</w:t>
      </w:r>
      <w:r w:rsidRPr="003E2D78">
        <w:rPr>
          <w:szCs w:val="28"/>
          <w:lang w:val="pt-BR"/>
        </w:rPr>
        <w:t>mail</w:t>
      </w:r>
      <w:r w:rsidRPr="00B04B07">
        <w:rPr>
          <w:szCs w:val="28"/>
          <w:lang w:val="en-US"/>
        </w:rPr>
        <w:t xml:space="preserve">: </w:t>
      </w:r>
      <w:hyperlink r:id="rId6" w:history="1">
        <w:r w:rsidRPr="003E2D78">
          <w:rPr>
            <w:rStyle w:val="-"/>
            <w:szCs w:val="28"/>
            <w:lang w:val="pt-BR"/>
          </w:rPr>
          <w:t>dslevadias</w:t>
        </w:r>
        <w:r w:rsidRPr="00B04B07">
          <w:rPr>
            <w:rStyle w:val="-"/>
            <w:szCs w:val="28"/>
            <w:lang w:val="en-US"/>
          </w:rPr>
          <w:t>@</w:t>
        </w:r>
        <w:r w:rsidRPr="003E2D78">
          <w:rPr>
            <w:rStyle w:val="-"/>
            <w:szCs w:val="28"/>
            <w:lang w:val="pt-BR"/>
          </w:rPr>
          <w:t>gmail</w:t>
        </w:r>
        <w:r w:rsidRPr="00B04B07">
          <w:rPr>
            <w:rStyle w:val="-"/>
            <w:szCs w:val="28"/>
            <w:lang w:val="en-US"/>
          </w:rPr>
          <w:t>.</w:t>
        </w:r>
        <w:r w:rsidRPr="003E2D78">
          <w:rPr>
            <w:rStyle w:val="-"/>
            <w:szCs w:val="28"/>
            <w:lang w:val="pt-BR"/>
          </w:rPr>
          <w:t>com</w:t>
        </w:r>
      </w:hyperlink>
    </w:p>
    <w:p w14:paraId="77758DA8" w14:textId="77777777" w:rsidR="00E92D9A" w:rsidRPr="00AC2486" w:rsidRDefault="00DE4013" w:rsidP="00E92D9A">
      <w:pPr>
        <w:rPr>
          <w:rStyle w:val="-"/>
          <w:lang w:val="el-GR"/>
        </w:rPr>
      </w:pPr>
      <w:hyperlink r:id="rId7" w:history="1">
        <w:r w:rsidR="00E92D9A" w:rsidRPr="000F201E">
          <w:rPr>
            <w:rStyle w:val="-"/>
            <w:szCs w:val="28"/>
            <w:lang w:val="en-US"/>
          </w:rPr>
          <w:t>www</w:t>
        </w:r>
        <w:r w:rsidR="00E92D9A" w:rsidRPr="00AC2486">
          <w:rPr>
            <w:rStyle w:val="-"/>
            <w:lang w:val="el-GR"/>
          </w:rPr>
          <w:t>.</w:t>
        </w:r>
        <w:proofErr w:type="spellStart"/>
        <w:r w:rsidR="00E92D9A" w:rsidRPr="000F201E">
          <w:rPr>
            <w:rStyle w:val="-"/>
          </w:rPr>
          <w:t>dslev</w:t>
        </w:r>
        <w:proofErr w:type="spellEnd"/>
        <w:r w:rsidR="00E92D9A" w:rsidRPr="00AC2486">
          <w:rPr>
            <w:rStyle w:val="-"/>
            <w:lang w:val="el-GR"/>
          </w:rPr>
          <w:t>.</w:t>
        </w:r>
        <w:r w:rsidR="00E92D9A" w:rsidRPr="000F201E">
          <w:rPr>
            <w:rStyle w:val="-"/>
          </w:rPr>
          <w:t>gr</w:t>
        </w:r>
      </w:hyperlink>
      <w:r w:rsidR="00E92D9A" w:rsidRPr="00AC2486">
        <w:rPr>
          <w:rStyle w:val="-"/>
          <w:lang w:val="el-GR"/>
        </w:rPr>
        <w:t xml:space="preserve">   </w:t>
      </w:r>
    </w:p>
    <w:p w14:paraId="73C859CB" w14:textId="77777777" w:rsidR="00E92D9A" w:rsidRPr="004813FC" w:rsidRDefault="00E92D9A" w:rsidP="00E92D9A">
      <w:pPr>
        <w:rPr>
          <w:lang w:val="el-GR"/>
        </w:rPr>
      </w:pPr>
    </w:p>
    <w:p w14:paraId="2F06AD72" w14:textId="77777777" w:rsidR="00B04B07" w:rsidRPr="00B04B07" w:rsidRDefault="00B04B07" w:rsidP="00B04B07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</w:p>
    <w:p w14:paraId="2E38C495" w14:textId="77777777" w:rsidR="00B04B07" w:rsidRPr="00B04B07" w:rsidRDefault="00B04B07" w:rsidP="00B04B0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  <w:r w:rsidRPr="00B04B07">
        <w:rPr>
          <w:rFonts w:ascii="Times New Roman" w:hAnsi="Times New Roman"/>
          <w:b/>
          <w:bCs/>
          <w:sz w:val="28"/>
          <w:szCs w:val="28"/>
          <w:lang w:val="el-GR"/>
        </w:rPr>
        <w:t>ΔΙΚΑΣΤΙΚΟΙ ΑΝΤΙΠΡΟΣΩΠΟΙ</w:t>
      </w:r>
    </w:p>
    <w:p w14:paraId="52DA5D9F" w14:textId="77777777" w:rsidR="00B04B07" w:rsidRPr="00B04B07" w:rsidRDefault="00B04B07" w:rsidP="00B04B0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  <w:r w:rsidRPr="00B04B07">
        <w:rPr>
          <w:rFonts w:ascii="Times New Roman" w:hAnsi="Times New Roman"/>
          <w:b/>
          <w:bCs/>
          <w:sz w:val="28"/>
          <w:szCs w:val="28"/>
          <w:lang w:val="el-GR"/>
        </w:rPr>
        <w:t>ΕΥΡΩΕΚΛΟΓΕΣ 2024</w:t>
      </w:r>
    </w:p>
    <w:p w14:paraId="1E468045" w14:textId="77777777" w:rsidR="00B04B07" w:rsidRPr="00B04B07" w:rsidRDefault="00B04B07" w:rsidP="00B04B0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  <w:r w:rsidRPr="00B04B07">
        <w:rPr>
          <w:rFonts w:ascii="Times New Roman" w:hAnsi="Times New Roman"/>
          <w:b/>
          <w:bCs/>
          <w:sz w:val="28"/>
          <w:szCs w:val="28"/>
          <w:lang w:val="el-GR"/>
        </w:rPr>
        <w:t>ΑΝΑΚΟΙΝΩΣΗ</w:t>
      </w:r>
    </w:p>
    <w:p w14:paraId="3118B9AF" w14:textId="01316333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Α) Οι Δικηγόροι και Ασκούμενοι που επιθυμούν να διορισθούν ως αντιπρόσωποι της Δικαστικής Αρχής στις Ευρωεκλογές της 9ης Ιουνίου 2024 ή να εξαιρεθούν των καθηκόντων αυτών, πρέπει να καταθέσουν αποκλειστικά και μόνο ηλεκτρονικά την ΑΙΤΗΣΗ ΠΡΟΤΙΜΗΣΗΣ/ΕΞΑΙΡΕΣΗΣ στην ηλεκτρονική διεύθυνση portal.olomeleia.gr</w:t>
      </w:r>
      <w:r w:rsidR="00751C91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B04B07">
        <w:rPr>
          <w:rFonts w:ascii="Times New Roman" w:hAnsi="Times New Roman"/>
          <w:sz w:val="28"/>
          <w:szCs w:val="28"/>
          <w:lang w:val="el-GR"/>
        </w:rPr>
        <w:t>, από την Δευτέρα 13/5/2024 και ώρα 19.00΄ μέχρι την Παρασκευή 24/5/2024 και ώρα 24.00΄, σε 24ωρη βάση.</w:t>
      </w:r>
    </w:p>
    <w:p w14:paraId="18DF9F07" w14:textId="36665933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Β) Για την καλύτερη εξυπηρέτηση συναδέλφων, οι οποίοι δεν έχουν πρόσβαση σε ηλεκτρονικό υπολογιστή, δίδεται εναλλακτικά η δυνατότητα να υποβληθεί η Αίτηση Προτίμησης – Εξαίρεσης στα γραφεία του Δ.Σ.</w:t>
      </w:r>
      <w:r>
        <w:rPr>
          <w:rFonts w:ascii="Times New Roman" w:hAnsi="Times New Roman"/>
          <w:sz w:val="28"/>
          <w:szCs w:val="28"/>
          <w:lang w:val="el-GR"/>
        </w:rPr>
        <w:t>Λ.,</w:t>
      </w:r>
      <w:r w:rsidRPr="00B04B07">
        <w:rPr>
          <w:rFonts w:ascii="Times New Roman" w:hAnsi="Times New Roman"/>
          <w:sz w:val="28"/>
          <w:szCs w:val="28"/>
          <w:lang w:val="el-GR"/>
        </w:rPr>
        <w:t xml:space="preserve"> από την Τρίτη 14/5/2024 έως την Παρασκευή 24/5/2024 από τις 8.00΄ έως 14.00΄, με συνδρομή υπαλλήλων τ</w:t>
      </w:r>
      <w:r>
        <w:rPr>
          <w:rFonts w:ascii="Times New Roman" w:hAnsi="Times New Roman"/>
          <w:sz w:val="28"/>
          <w:szCs w:val="28"/>
          <w:lang w:val="el-GR"/>
        </w:rPr>
        <w:t>ων εκδοτηρίων τ</w:t>
      </w:r>
      <w:r w:rsidRPr="00B04B07">
        <w:rPr>
          <w:rFonts w:ascii="Times New Roman" w:hAnsi="Times New Roman"/>
          <w:sz w:val="28"/>
          <w:szCs w:val="28"/>
          <w:lang w:val="el-GR"/>
        </w:rPr>
        <w:t>ου ΔΣ</w:t>
      </w:r>
      <w:r>
        <w:rPr>
          <w:rFonts w:ascii="Times New Roman" w:hAnsi="Times New Roman"/>
          <w:sz w:val="28"/>
          <w:szCs w:val="28"/>
          <w:lang w:val="el-GR"/>
        </w:rPr>
        <w:t>Λ</w:t>
      </w:r>
      <w:r w:rsidRPr="00B04B07">
        <w:rPr>
          <w:rFonts w:ascii="Times New Roman" w:hAnsi="Times New Roman"/>
          <w:sz w:val="28"/>
          <w:szCs w:val="28"/>
          <w:lang w:val="el-GR"/>
        </w:rPr>
        <w:t>.</w:t>
      </w:r>
    </w:p>
    <w:p w14:paraId="55E49081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ΔΙΕΥΚΡΙΝΙΖΕΤΑΙ ΟΤΙ:</w:t>
      </w:r>
    </w:p>
    <w:p w14:paraId="3C889136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1. Μόνο ΜΙΑ (1) ΑΙΤΗΣΗ μπορεί να υποβληθεί.</w:t>
      </w:r>
    </w:p>
    <w:p w14:paraId="5E37911E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 xml:space="preserve">2. Δεν υπάρχει κώλυμα </w:t>
      </w:r>
      <w:proofErr w:type="spellStart"/>
      <w:r w:rsidRPr="00B04B07">
        <w:rPr>
          <w:rFonts w:ascii="Times New Roman" w:hAnsi="Times New Roman"/>
          <w:sz w:val="28"/>
          <w:szCs w:val="28"/>
          <w:lang w:val="el-GR"/>
        </w:rPr>
        <w:t>εντοπιότητος</w:t>
      </w:r>
      <w:proofErr w:type="spellEnd"/>
      <w:r w:rsidRPr="00B04B07">
        <w:rPr>
          <w:rFonts w:ascii="Times New Roman" w:hAnsi="Times New Roman"/>
          <w:sz w:val="28"/>
          <w:szCs w:val="28"/>
          <w:lang w:val="el-GR"/>
        </w:rPr>
        <w:t xml:space="preserve"> (καταγωγής και τόπου άσκησης δικηγορίας)</w:t>
      </w:r>
    </w:p>
    <w:p w14:paraId="14C71733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3. Τους διορισμούς θα κάνει o Άρειος Πάγος (Α1 Τμήμα).</w:t>
      </w:r>
    </w:p>
    <w:p w14:paraId="34D1B733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 xml:space="preserve">4. Δεν θα ληφθούν υπ’ </w:t>
      </w:r>
      <w:proofErr w:type="spellStart"/>
      <w:r w:rsidRPr="00B04B07">
        <w:rPr>
          <w:rFonts w:ascii="Times New Roman" w:hAnsi="Times New Roman"/>
          <w:sz w:val="28"/>
          <w:szCs w:val="28"/>
          <w:lang w:val="el-GR"/>
        </w:rPr>
        <w:t>όψιν</w:t>
      </w:r>
      <w:proofErr w:type="spellEnd"/>
      <w:r w:rsidRPr="00B04B07">
        <w:rPr>
          <w:rFonts w:ascii="Times New Roman" w:hAnsi="Times New Roman"/>
          <w:sz w:val="28"/>
          <w:szCs w:val="28"/>
          <w:lang w:val="el-GR"/>
        </w:rPr>
        <w:t xml:space="preserve"> αιτήσεις:</w:t>
      </w:r>
    </w:p>
    <w:p w14:paraId="6C6DF7CA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α) για συνυπηρέτηση και για διορισμό αναπληρωματικών,</w:t>
      </w:r>
    </w:p>
    <w:p w14:paraId="51C7FF89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lastRenderedPageBreak/>
        <w:t>β) για συγκεκριμένα εκλογικά τμήματα, εκλογικά διαμερίσματα ή συνοικισμούς, περισσότερες από μία δημοτικές ενότητες, περισσότερους από έναν δήμους, περισσότερες από μία εκλογικές περιφέρειες και που θα έχουν συμπληρώσεις, διαγραφές ή παρατηρήσεις εκτός των ζητουμένων, σύμφωνα με τα έντυπα των αιτήσεων.</w:t>
      </w:r>
    </w:p>
    <w:p w14:paraId="00A30E0E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5. Στους προς διορισμό Δικηγόρους δεν περιλαμβάνονται :</w:t>
      </w:r>
    </w:p>
    <w:p w14:paraId="0A5ED60D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 xml:space="preserve">α) Όσοι έχουν υπερβεί το 67ο έτος της ηλικίας τους (άρθρο 68 παρ. 5 του Π.Δ. 26/2012), δηλαδή εκείνοι που έχουν γενέθλιο ημέρα πριν την 9η Ιουνίου 1957. </w:t>
      </w:r>
    </w:p>
    <w:p w14:paraId="73467595" w14:textId="2AC17E45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 xml:space="preserve">β) Όσοι εκτίουν πειθαρχική ποινή παύσης κατά την υποβολή του καταλόγου των </w:t>
      </w:r>
      <w:proofErr w:type="spellStart"/>
      <w:r w:rsidRPr="00B04B07">
        <w:rPr>
          <w:rFonts w:ascii="Times New Roman" w:hAnsi="Times New Roman"/>
          <w:sz w:val="28"/>
          <w:szCs w:val="28"/>
          <w:lang w:val="el-GR"/>
        </w:rPr>
        <w:t>διοριστέων</w:t>
      </w:r>
      <w:proofErr w:type="spellEnd"/>
      <w:r w:rsidRPr="00B04B07">
        <w:rPr>
          <w:rFonts w:ascii="Times New Roman" w:hAnsi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sz w:val="28"/>
          <w:szCs w:val="28"/>
          <w:lang w:val="el-GR"/>
        </w:rPr>
        <w:t>.</w:t>
      </w:r>
    </w:p>
    <w:p w14:paraId="7119B7B2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γ) Οι Δικηγόροι από χώρες της ΕΕ (ΠΔ 152/2000), εκτός εάν έχουν Ελληνική Ιθαγένεια.</w:t>
      </w:r>
    </w:p>
    <w:p w14:paraId="02A912BE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δ) Όσοι έχουν θέσει υποψηφιότητα για να εκλεγούν βουλευτές του Ευρωπαϊκού Κοινοβουλίου (άρθρο 13 παρ. 2, Ν. 4555/2018).</w:t>
      </w:r>
    </w:p>
    <w:p w14:paraId="2B40A5DE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 xml:space="preserve">  Επίσης, σύμφωνα με την υπ’ αριθμ. 838/12-4-2024 εγκύκλιο του Αρείου Πάγου, δεν θα περιληφθούν στις καταστάσεις </w:t>
      </w:r>
      <w:proofErr w:type="spellStart"/>
      <w:r w:rsidRPr="00B04B07">
        <w:rPr>
          <w:rFonts w:ascii="Times New Roman" w:hAnsi="Times New Roman"/>
          <w:sz w:val="28"/>
          <w:szCs w:val="28"/>
          <w:lang w:val="el-GR"/>
        </w:rPr>
        <w:t>διοριστέων</w:t>
      </w:r>
      <w:proofErr w:type="spellEnd"/>
      <w:r w:rsidRPr="00B04B07">
        <w:rPr>
          <w:rFonts w:ascii="Times New Roman" w:hAnsi="Times New Roman"/>
          <w:sz w:val="28"/>
          <w:szCs w:val="28"/>
          <w:lang w:val="el-GR"/>
        </w:rPr>
        <w:t xml:space="preserve"> όσοι εκ των δικηγόρων και των </w:t>
      </w:r>
      <w:proofErr w:type="spellStart"/>
      <w:r w:rsidRPr="00B04B07">
        <w:rPr>
          <w:rFonts w:ascii="Times New Roman" w:hAnsi="Times New Roman"/>
          <w:sz w:val="28"/>
          <w:szCs w:val="28"/>
          <w:lang w:val="el-GR"/>
        </w:rPr>
        <w:t>ασκουμένων</w:t>
      </w:r>
      <w:proofErr w:type="spellEnd"/>
      <w:r w:rsidRPr="00B04B07">
        <w:rPr>
          <w:rFonts w:ascii="Times New Roman" w:hAnsi="Times New Roman"/>
          <w:sz w:val="28"/>
          <w:szCs w:val="28"/>
          <w:lang w:val="el-GR"/>
        </w:rPr>
        <w:t xml:space="preserve"> ευρίσκονται σε καθεστώς αναστολής άσκησης του δικηγορικού λειτουργήματος, σύμφωνα με το άρθρο 31 του Ν. 4194/2013 (Α΄208, Κώδικας Δικηγόρων) και τις προβλεπόμενες από το άρθρο 76 του Ν. 4622/2019 σχετικές διατάξεις και δη:</w:t>
      </w:r>
    </w:p>
    <w:p w14:paraId="6A27FAE2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1) Εκείνοι που διορίζονται υπουργοί, αναπληρωτές υπουργοί, υφυπουργοί, γραμματείς του υπουργικού συμβουλίου, γενικοί ή ειδικοί γραμματείς της Βουλής και των Υπουργείων, καθώς και οι σύμβουλοι αυτών, πλην των ειδικών συνεργατών.</w:t>
      </w:r>
    </w:p>
    <w:p w14:paraId="1AD09AA7" w14:textId="2CE9FC4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2) Ο Πρόεδρος της Βουλής, οι γενικοί γραμματείς της Αποκεντρωμένης Διοίκησης, οι αιρετοί περιφερειάρχες, οι δήμαρχοι και οι γενικοί γραμματείς των δήμων</w:t>
      </w:r>
      <w:r w:rsidR="00751C91">
        <w:rPr>
          <w:rFonts w:ascii="Times New Roman" w:hAnsi="Times New Roman"/>
          <w:sz w:val="28"/>
          <w:szCs w:val="28"/>
          <w:lang w:val="el-GR"/>
        </w:rPr>
        <w:t>.</w:t>
      </w:r>
    </w:p>
    <w:p w14:paraId="4FC9B762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lastRenderedPageBreak/>
        <w:t>3) Οι κατέχοντες έμμισθες θέσεις σε διεθνείς οργανισμούς ή υπηρεσίες της Ευρωπαϊκής Ένωσης.</w:t>
      </w:r>
    </w:p>
    <w:p w14:paraId="088D05B8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4) Οι διοικούντες με εκτελεστική αρμοδιότητα τα νομικά πρόσωπα του ευρύτερου δημόσιου τομέα, όπως αυτός ορίζεται από το νόμο, ανεξάρτητα από την ιδιότητα ή τον αντίστοιχο χαρακτηρισμό της θέσης τους.</w:t>
      </w:r>
    </w:p>
    <w:p w14:paraId="25211287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5) Οι πρόεδροι Ανεξάρτητων Αρχών.</w:t>
      </w:r>
    </w:p>
    <w:p w14:paraId="00D07EBE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6) Όσοι προβλέπεται ότι τελούν σε αναστολή άσκησης του δικηγορικού λειτουργήματος από ειδική διάταξη τυπικού νόμου (π.χ. άρθρο 15 παρ. 3 του Ν. 3689/2008 για τους σπουδαστές της Εθνικής Σχολής Δικαστικών Λειτουργών) ή του κανονισμού της Βουλής.</w:t>
      </w:r>
    </w:p>
    <w:p w14:paraId="599AED41" w14:textId="77777777" w:rsidR="00B04B07" w:rsidRPr="00B04B07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 xml:space="preserve">7) Οι δικηγόροι που τελούν σε καθεστώς μερικής αναστολής άσκησης του δικηγορικού λειτουργήματος (άρθρο 32 παρ. 1 του Ν. 4194/2013), δηλαδή οι καθηγητές και οι αναπληρωτές καθηγητές των σχολών των εκπαιδευτικών ιδρυμάτων τριτοβάθμιας εκπαίδευσης. </w:t>
      </w:r>
    </w:p>
    <w:p w14:paraId="1F7C4155" w14:textId="278CB33A" w:rsidR="003B5B2D" w:rsidRDefault="00B04B07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B04B07">
        <w:rPr>
          <w:rFonts w:ascii="Times New Roman" w:hAnsi="Times New Roman"/>
          <w:sz w:val="28"/>
          <w:szCs w:val="28"/>
          <w:lang w:val="el-GR"/>
        </w:rPr>
        <w:t>Τέλος, εξαιρούνται όσοι έχουν αμετακλήτως καταδικαστεί σε οριστική ή προσωρινή παύση για όσο χρόνο η τελευταία διαρκεί (άρθρα 33 και 143 του Ν. 4194/2013).</w:t>
      </w:r>
    </w:p>
    <w:p w14:paraId="6E44DB02" w14:textId="12413531" w:rsidR="00D53869" w:rsidRPr="00D53869" w:rsidRDefault="002473FB" w:rsidP="00B04B07">
      <w:pPr>
        <w:spacing w:line="360" w:lineRule="auto"/>
        <w:jc w:val="both"/>
        <w:rPr>
          <w:lang w:val="el-GR"/>
        </w:rPr>
      </w:pPr>
      <w:r w:rsidRPr="002473FB">
        <w:rPr>
          <w:lang w:val="el-GR"/>
        </w:rPr>
        <w:t xml:space="preserve">Τα κωλύματα διορισμού, καθώς και κάθε άλλο ζήτημα που αφορά τον διορισμό δικαστικών αντιπροσώπων, καθορίζονται στην υπ’ αριθμ. </w:t>
      </w:r>
      <w:r w:rsidR="00751C91" w:rsidRPr="00751C91">
        <w:rPr>
          <w:lang w:val="el-GR"/>
        </w:rPr>
        <w:t>Πρωτ. 838/12-4- 2024</w:t>
      </w:r>
      <w:r w:rsidRPr="002473FB">
        <w:rPr>
          <w:lang w:val="el-GR"/>
        </w:rPr>
        <w:t xml:space="preserve"> εγκύκλιο του Α1 Πολιτικού Τμήματος του Αρείου Πάγου.</w:t>
      </w:r>
      <w:r>
        <w:rPr>
          <w:lang w:val="el-GR"/>
        </w:rPr>
        <w:t xml:space="preserve"> </w:t>
      </w:r>
    </w:p>
    <w:p w14:paraId="44A742BA" w14:textId="77777777" w:rsidR="003B5B2D" w:rsidRPr="004813FC" w:rsidRDefault="003B5B2D" w:rsidP="00B04B07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14:paraId="72D8FC85" w14:textId="3DDDCBA7" w:rsidR="008A476E" w:rsidRPr="001266FF" w:rsidRDefault="001266FF" w:rsidP="00751C91">
      <w:pPr>
        <w:pStyle w:val="1"/>
        <w:rPr>
          <w:i/>
          <w:sz w:val="28"/>
          <w:szCs w:val="28"/>
        </w:rPr>
      </w:pPr>
      <w:r>
        <w:rPr>
          <w:i/>
          <w:sz w:val="28"/>
          <w:szCs w:val="28"/>
        </w:rPr>
        <w:t>Ο ΠΡΟΕΔΡΟΣ</w:t>
      </w:r>
    </w:p>
    <w:p w14:paraId="095C6FA8" w14:textId="77777777" w:rsidR="008A476E" w:rsidRPr="001266FF" w:rsidRDefault="008A476E" w:rsidP="00751C91">
      <w:pPr>
        <w:pStyle w:val="1"/>
        <w:rPr>
          <w:i/>
          <w:sz w:val="28"/>
          <w:szCs w:val="28"/>
        </w:rPr>
      </w:pPr>
    </w:p>
    <w:p w14:paraId="3A3444E4" w14:textId="77777777" w:rsidR="008A476E" w:rsidRPr="001266FF" w:rsidRDefault="008A476E" w:rsidP="00751C91">
      <w:pPr>
        <w:pStyle w:val="1"/>
        <w:rPr>
          <w:i/>
          <w:sz w:val="28"/>
          <w:szCs w:val="28"/>
        </w:rPr>
      </w:pPr>
    </w:p>
    <w:p w14:paraId="0243B5E6" w14:textId="77777777" w:rsidR="000B138B" w:rsidRPr="001266FF" w:rsidRDefault="001266FF" w:rsidP="00751C91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i/>
          <w:sz w:val="28"/>
          <w:szCs w:val="28"/>
          <w:lang w:val="el-GR"/>
        </w:rPr>
        <w:t>ΒΑΣΙΛΕΙΟΣ Γ. ΔΑΛΑΜΑΓΚΑΣ</w:t>
      </w:r>
    </w:p>
    <w:p w14:paraId="7AA5EE93" w14:textId="77777777" w:rsidR="000B138B" w:rsidRPr="001266FF" w:rsidRDefault="000B138B" w:rsidP="00751C91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l-GR"/>
        </w:rPr>
      </w:pPr>
    </w:p>
    <w:p w14:paraId="4ABE7C2F" w14:textId="77777777" w:rsidR="000B138B" w:rsidRPr="001266FF" w:rsidRDefault="000B138B" w:rsidP="00751C91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l-GR"/>
        </w:rPr>
      </w:pPr>
    </w:p>
    <w:p w14:paraId="08AEEE85" w14:textId="77777777" w:rsidR="000B138B" w:rsidRPr="001266FF" w:rsidRDefault="000B138B" w:rsidP="00751C91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l-GR"/>
        </w:rPr>
      </w:pPr>
    </w:p>
    <w:p w14:paraId="3A0116D2" w14:textId="77777777" w:rsidR="000B138B" w:rsidRPr="001266FF" w:rsidRDefault="000B138B" w:rsidP="00B04B07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l-GR"/>
        </w:rPr>
      </w:pPr>
    </w:p>
    <w:sectPr w:rsidR="000B138B" w:rsidRPr="001266FF" w:rsidSect="00055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9A"/>
    <w:rsid w:val="0000048F"/>
    <w:rsid w:val="000505DD"/>
    <w:rsid w:val="00055DF8"/>
    <w:rsid w:val="00093198"/>
    <w:rsid w:val="000B138B"/>
    <w:rsid w:val="000C34E0"/>
    <w:rsid w:val="000E62F7"/>
    <w:rsid w:val="00113A43"/>
    <w:rsid w:val="001266FF"/>
    <w:rsid w:val="0013593A"/>
    <w:rsid w:val="00153BEE"/>
    <w:rsid w:val="001742DD"/>
    <w:rsid w:val="00175010"/>
    <w:rsid w:val="00187B9F"/>
    <w:rsid w:val="001B1C71"/>
    <w:rsid w:val="001C46AB"/>
    <w:rsid w:val="0020130B"/>
    <w:rsid w:val="00202892"/>
    <w:rsid w:val="00223631"/>
    <w:rsid w:val="002473FB"/>
    <w:rsid w:val="0025697D"/>
    <w:rsid w:val="002B1A66"/>
    <w:rsid w:val="002D4E1C"/>
    <w:rsid w:val="002E26F7"/>
    <w:rsid w:val="002F6A44"/>
    <w:rsid w:val="003034B0"/>
    <w:rsid w:val="00303ECB"/>
    <w:rsid w:val="00304354"/>
    <w:rsid w:val="00336100"/>
    <w:rsid w:val="00360817"/>
    <w:rsid w:val="003702FF"/>
    <w:rsid w:val="003A779A"/>
    <w:rsid w:val="003B3BC5"/>
    <w:rsid w:val="003B5B2D"/>
    <w:rsid w:val="003C23B7"/>
    <w:rsid w:val="003E2D78"/>
    <w:rsid w:val="003E48BD"/>
    <w:rsid w:val="003E5EA1"/>
    <w:rsid w:val="004025A7"/>
    <w:rsid w:val="00432798"/>
    <w:rsid w:val="00447DE9"/>
    <w:rsid w:val="00463E05"/>
    <w:rsid w:val="004654D8"/>
    <w:rsid w:val="004C1A4C"/>
    <w:rsid w:val="00557F63"/>
    <w:rsid w:val="0056475C"/>
    <w:rsid w:val="00580C40"/>
    <w:rsid w:val="00582AAD"/>
    <w:rsid w:val="005B0B9E"/>
    <w:rsid w:val="005C0612"/>
    <w:rsid w:val="005E7FB1"/>
    <w:rsid w:val="005F7C8E"/>
    <w:rsid w:val="00615B92"/>
    <w:rsid w:val="006A36FD"/>
    <w:rsid w:val="006E34D6"/>
    <w:rsid w:val="007054F4"/>
    <w:rsid w:val="00705512"/>
    <w:rsid w:val="00723FB8"/>
    <w:rsid w:val="00745EF9"/>
    <w:rsid w:val="00751C91"/>
    <w:rsid w:val="00775979"/>
    <w:rsid w:val="00782B3D"/>
    <w:rsid w:val="00796950"/>
    <w:rsid w:val="00796B50"/>
    <w:rsid w:val="007B0986"/>
    <w:rsid w:val="007C11DE"/>
    <w:rsid w:val="007D2DFD"/>
    <w:rsid w:val="007E7F33"/>
    <w:rsid w:val="008147DD"/>
    <w:rsid w:val="008303AC"/>
    <w:rsid w:val="0088058C"/>
    <w:rsid w:val="00884B76"/>
    <w:rsid w:val="008957F2"/>
    <w:rsid w:val="008A2AC9"/>
    <w:rsid w:val="008A476E"/>
    <w:rsid w:val="008B0754"/>
    <w:rsid w:val="008D4614"/>
    <w:rsid w:val="008E72AD"/>
    <w:rsid w:val="00915268"/>
    <w:rsid w:val="009204CA"/>
    <w:rsid w:val="00935C99"/>
    <w:rsid w:val="00966860"/>
    <w:rsid w:val="00967F8F"/>
    <w:rsid w:val="00985C6A"/>
    <w:rsid w:val="00993C52"/>
    <w:rsid w:val="00997114"/>
    <w:rsid w:val="00A562D4"/>
    <w:rsid w:val="00A65FB3"/>
    <w:rsid w:val="00A95D0D"/>
    <w:rsid w:val="00B03BB2"/>
    <w:rsid w:val="00B04B07"/>
    <w:rsid w:val="00B10E60"/>
    <w:rsid w:val="00B4122A"/>
    <w:rsid w:val="00B46B50"/>
    <w:rsid w:val="00B52D69"/>
    <w:rsid w:val="00B70263"/>
    <w:rsid w:val="00B76730"/>
    <w:rsid w:val="00BC17E0"/>
    <w:rsid w:val="00BE20FE"/>
    <w:rsid w:val="00BE5D97"/>
    <w:rsid w:val="00C50D43"/>
    <w:rsid w:val="00C84EE8"/>
    <w:rsid w:val="00CB74EF"/>
    <w:rsid w:val="00D35DFF"/>
    <w:rsid w:val="00D4285A"/>
    <w:rsid w:val="00D53869"/>
    <w:rsid w:val="00D54021"/>
    <w:rsid w:val="00D551FA"/>
    <w:rsid w:val="00D5594D"/>
    <w:rsid w:val="00D81B76"/>
    <w:rsid w:val="00D97B2D"/>
    <w:rsid w:val="00DB509D"/>
    <w:rsid w:val="00DC53E1"/>
    <w:rsid w:val="00DC5D87"/>
    <w:rsid w:val="00DE4013"/>
    <w:rsid w:val="00E113DB"/>
    <w:rsid w:val="00E27B13"/>
    <w:rsid w:val="00E511F1"/>
    <w:rsid w:val="00E62E14"/>
    <w:rsid w:val="00E7465D"/>
    <w:rsid w:val="00E9184C"/>
    <w:rsid w:val="00E92D9A"/>
    <w:rsid w:val="00EB74E3"/>
    <w:rsid w:val="00F035BA"/>
    <w:rsid w:val="00F10812"/>
    <w:rsid w:val="00F32B9B"/>
    <w:rsid w:val="00F4290F"/>
    <w:rsid w:val="00F52517"/>
    <w:rsid w:val="00F53D7E"/>
    <w:rsid w:val="00F61A83"/>
    <w:rsid w:val="00F73876"/>
    <w:rsid w:val="00FD6B8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4B35"/>
  <w15:docId w15:val="{E8EE796D-5F5A-4B7D-9451-FA7A5FB5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9A"/>
    <w:rPr>
      <w:rFonts w:ascii="MS Serif" w:hAnsi="MS Serif"/>
      <w:sz w:val="26"/>
      <w:lang w:val="en-GB"/>
    </w:rPr>
  </w:style>
  <w:style w:type="paragraph" w:styleId="1">
    <w:name w:val="heading 1"/>
    <w:basedOn w:val="a"/>
    <w:next w:val="a"/>
    <w:link w:val="1Char"/>
    <w:qFormat/>
    <w:rsid w:val="000505DD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l-GR" w:eastAsia="en-US"/>
    </w:rPr>
  </w:style>
  <w:style w:type="paragraph" w:styleId="2">
    <w:name w:val="heading 2"/>
    <w:basedOn w:val="a"/>
    <w:next w:val="a"/>
    <w:link w:val="2Char"/>
    <w:qFormat/>
    <w:rsid w:val="000505DD"/>
    <w:pPr>
      <w:keepNext/>
      <w:spacing w:line="360" w:lineRule="auto"/>
      <w:ind w:left="340"/>
      <w:jc w:val="center"/>
      <w:outlineLvl w:val="1"/>
    </w:pPr>
    <w:rPr>
      <w:rFonts w:ascii="Arial Narrow" w:hAnsi="Arial Narrow"/>
      <w:b/>
      <w:bCs/>
      <w:sz w:val="24"/>
      <w:szCs w:val="24"/>
      <w:lang w:val="el-GR" w:eastAsia="en-US"/>
    </w:rPr>
  </w:style>
  <w:style w:type="paragraph" w:styleId="4">
    <w:name w:val="heading 4"/>
    <w:basedOn w:val="a"/>
    <w:next w:val="a"/>
    <w:link w:val="4Char"/>
    <w:qFormat/>
    <w:rsid w:val="000505DD"/>
    <w:pPr>
      <w:keepNext/>
      <w:widowControl w:val="0"/>
      <w:autoSpaceDE w:val="0"/>
      <w:autoSpaceDN w:val="0"/>
      <w:adjustRightInd w:val="0"/>
      <w:spacing w:line="480" w:lineRule="auto"/>
      <w:jc w:val="center"/>
      <w:outlineLvl w:val="3"/>
    </w:pPr>
    <w:rPr>
      <w:rFonts w:ascii="Times New Roman" w:hAnsi="Times New Roman"/>
      <w:sz w:val="24"/>
      <w:szCs w:val="18"/>
      <w:lang w:val="el-GR"/>
    </w:rPr>
  </w:style>
  <w:style w:type="paragraph" w:styleId="5">
    <w:name w:val="heading 5"/>
    <w:basedOn w:val="a"/>
    <w:next w:val="a"/>
    <w:link w:val="5Char"/>
    <w:qFormat/>
    <w:rsid w:val="000505DD"/>
    <w:pPr>
      <w:keepNext/>
      <w:widowControl w:val="0"/>
      <w:autoSpaceDE w:val="0"/>
      <w:autoSpaceDN w:val="0"/>
      <w:adjustRightInd w:val="0"/>
      <w:spacing w:line="480" w:lineRule="auto"/>
      <w:ind w:firstLine="420"/>
      <w:jc w:val="center"/>
      <w:outlineLvl w:val="4"/>
    </w:pPr>
    <w:rPr>
      <w:rFonts w:ascii="Times New Roman" w:hAnsi="Times New Roman"/>
      <w:sz w:val="24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505DD"/>
    <w:rPr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rsid w:val="000505DD"/>
    <w:rPr>
      <w:rFonts w:ascii="Arial Narrow" w:hAnsi="Arial Narrow"/>
      <w:b/>
      <w:bCs/>
      <w:sz w:val="24"/>
      <w:szCs w:val="24"/>
      <w:lang w:eastAsia="en-US"/>
    </w:rPr>
  </w:style>
  <w:style w:type="character" w:customStyle="1" w:styleId="4Char">
    <w:name w:val="Επικεφαλίδα 4 Char"/>
    <w:basedOn w:val="a0"/>
    <w:link w:val="4"/>
    <w:rsid w:val="000505DD"/>
    <w:rPr>
      <w:sz w:val="24"/>
      <w:szCs w:val="18"/>
    </w:rPr>
  </w:style>
  <w:style w:type="character" w:customStyle="1" w:styleId="5Char">
    <w:name w:val="Επικεφαλίδα 5 Char"/>
    <w:basedOn w:val="a0"/>
    <w:link w:val="5"/>
    <w:rsid w:val="000505DD"/>
    <w:rPr>
      <w:sz w:val="24"/>
      <w:szCs w:val="18"/>
    </w:rPr>
  </w:style>
  <w:style w:type="character" w:styleId="-">
    <w:name w:val="Hyperlink"/>
    <w:unhideWhenUsed/>
    <w:rsid w:val="00E92D9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92D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2D9A"/>
    <w:rPr>
      <w:rFonts w:ascii="Tahoma" w:hAnsi="Tahoma" w:cs="Tahoma"/>
      <w:sz w:val="16"/>
      <w:szCs w:val="16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3B5B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53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le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levadi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11E3-525A-4534-9B56-00AF964B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Δικηγορικός Σύλλογος</cp:lastModifiedBy>
  <cp:revision>2</cp:revision>
  <cp:lastPrinted>2020-03-05T18:05:00Z</cp:lastPrinted>
  <dcterms:created xsi:type="dcterms:W3CDTF">2024-05-14T08:55:00Z</dcterms:created>
  <dcterms:modified xsi:type="dcterms:W3CDTF">2024-05-14T08:55:00Z</dcterms:modified>
</cp:coreProperties>
</file>